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230"/>
      </w:tblGrid>
      <w:tr w:rsidR="00D751AD" w:rsidTr="00BD3005"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D751AD" w:rsidRDefault="00D751AD" w:rsidP="00D751AD">
            <w:pPr>
              <w:spacing w:line="276" w:lineRule="auto"/>
              <w:rPr>
                <w:rFonts w:asciiTheme="minorHAnsi" w:hAnsiTheme="minorHAnsi" w:cs="Calibri"/>
                <w:b/>
                <w:bCs/>
                <w:color w:val="003366"/>
                <w:sz w:val="2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2B1836D" wp14:editId="1F0BE070">
                  <wp:extent cx="532800" cy="802800"/>
                  <wp:effectExtent l="0" t="0" r="635" b="0"/>
                  <wp:docPr id="2" name="Εικόνα 2" descr="logo_u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00" cy="80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bottom w:val="single" w:sz="4" w:space="0" w:color="auto"/>
            </w:tcBorders>
            <w:vAlign w:val="center"/>
          </w:tcPr>
          <w:p w:rsidR="00D751AD" w:rsidRDefault="00D751AD" w:rsidP="00D751AD">
            <w:pPr>
              <w:pStyle w:val="a3"/>
              <w:rPr>
                <w:rFonts w:ascii="Calibri" w:hAnsi="Calibri"/>
                <w:b/>
              </w:rPr>
            </w:pPr>
            <w:r w:rsidRPr="00C541DA">
              <w:rPr>
                <w:rFonts w:ascii="Calibri" w:hAnsi="Calibri"/>
                <w:b/>
              </w:rPr>
              <w:t xml:space="preserve">Εργαστήριο Επενδυτικών Εφαρμογών </w:t>
            </w:r>
          </w:p>
          <w:p w:rsidR="00D751AD" w:rsidRPr="0008720B" w:rsidRDefault="00D751AD" w:rsidP="00D751AD">
            <w:pPr>
              <w:pStyle w:val="a3"/>
              <w:rPr>
                <w:rFonts w:ascii="Calibri" w:hAnsi="Calibri"/>
                <w:b/>
              </w:rPr>
            </w:pPr>
            <w:r w:rsidRPr="00F60DC1">
              <w:rPr>
                <w:rFonts w:ascii="Calibri" w:hAnsi="Calibri"/>
                <w:b/>
              </w:rPr>
              <w:t>Τμήμα</w:t>
            </w:r>
            <w:r w:rsidR="00E51792">
              <w:rPr>
                <w:rFonts w:ascii="Calibri" w:hAnsi="Calibri"/>
                <w:b/>
              </w:rPr>
              <w:t xml:space="preserve"> </w:t>
            </w:r>
            <w:r w:rsidRPr="00F60DC1">
              <w:rPr>
                <w:rFonts w:ascii="Calibri" w:hAnsi="Calibri"/>
                <w:b/>
              </w:rPr>
              <w:t>Οικονομικών</w:t>
            </w:r>
            <w:r w:rsidR="00E51792">
              <w:rPr>
                <w:rFonts w:ascii="Calibri" w:hAnsi="Calibri"/>
                <w:b/>
              </w:rPr>
              <w:t xml:space="preserve"> </w:t>
            </w:r>
            <w:r w:rsidRPr="00F60DC1">
              <w:rPr>
                <w:rFonts w:ascii="Calibri" w:hAnsi="Calibri"/>
                <w:b/>
              </w:rPr>
              <w:t xml:space="preserve">Επιστημών </w:t>
            </w:r>
          </w:p>
          <w:p w:rsidR="00D751AD" w:rsidRDefault="00D751AD" w:rsidP="00D751AD">
            <w:pPr>
              <w:spacing w:line="276" w:lineRule="auto"/>
              <w:rPr>
                <w:rFonts w:ascii="Calibri" w:hAnsi="Calibri" w:cs="Arial"/>
                <w:color w:val="000000"/>
              </w:rPr>
            </w:pPr>
            <w:r w:rsidRPr="00F60DC1">
              <w:rPr>
                <w:rFonts w:ascii="Calibri" w:hAnsi="Calibri"/>
                <w:b/>
              </w:rPr>
              <w:t>Εθνικό και Καποδιστριακό Πανεπιστήμιο Αθηνών</w:t>
            </w:r>
          </w:p>
          <w:p w:rsidR="00D751AD" w:rsidRDefault="00D751AD" w:rsidP="00D751AD">
            <w:pPr>
              <w:spacing w:line="276" w:lineRule="auto"/>
              <w:jc w:val="right"/>
              <w:rPr>
                <w:rFonts w:asciiTheme="minorHAnsi" w:hAnsiTheme="minorHAnsi" w:cs="Calibri"/>
                <w:b/>
                <w:bCs/>
                <w:color w:val="003366"/>
                <w:sz w:val="28"/>
                <w:szCs w:val="48"/>
              </w:rPr>
            </w:pPr>
            <w:r w:rsidRPr="00AB2532">
              <w:rPr>
                <w:rFonts w:ascii="Calibri" w:hAnsi="Calibri" w:cs="Arial"/>
                <w:color w:val="000000"/>
              </w:rPr>
              <w:t>ΔΕΛΤΙΟ ΤΥΠΟΥ</w:t>
            </w:r>
          </w:p>
        </w:tc>
      </w:tr>
    </w:tbl>
    <w:p w:rsidR="00D751AD" w:rsidRDefault="00D751AD" w:rsidP="008073C1">
      <w:pPr>
        <w:spacing w:line="276" w:lineRule="auto"/>
        <w:jc w:val="center"/>
        <w:rPr>
          <w:rFonts w:asciiTheme="minorHAnsi" w:hAnsiTheme="minorHAnsi" w:cs="Calibri"/>
          <w:b/>
          <w:bCs/>
          <w:color w:val="003366"/>
          <w:sz w:val="28"/>
          <w:szCs w:val="48"/>
        </w:rPr>
      </w:pPr>
    </w:p>
    <w:p w:rsidR="0083166D" w:rsidRPr="008073C1" w:rsidRDefault="008073C1" w:rsidP="008073C1">
      <w:pPr>
        <w:spacing w:line="276" w:lineRule="auto"/>
        <w:jc w:val="center"/>
        <w:rPr>
          <w:rFonts w:asciiTheme="minorHAnsi" w:hAnsiTheme="minorHAnsi" w:cs="Calibri"/>
          <w:b/>
          <w:bCs/>
          <w:color w:val="003366"/>
          <w:sz w:val="28"/>
          <w:szCs w:val="48"/>
        </w:rPr>
      </w:pPr>
      <w:r w:rsidRPr="008073C1">
        <w:rPr>
          <w:rFonts w:asciiTheme="minorHAnsi" w:hAnsiTheme="minorHAnsi" w:cs="Calibri"/>
          <w:b/>
          <w:bCs/>
          <w:color w:val="003366"/>
          <w:sz w:val="28"/>
          <w:szCs w:val="48"/>
        </w:rPr>
        <w:t>Νέος κύκλος προγράμματος εξ αποστάσεως εκπαίδευσης, με τίτλο</w:t>
      </w:r>
      <w:r w:rsidRPr="008073C1">
        <w:rPr>
          <w:rFonts w:asciiTheme="minorHAnsi" w:hAnsiTheme="minorHAnsi" w:cs="Calibri"/>
          <w:b/>
          <w:bCs/>
          <w:color w:val="003366"/>
          <w:sz w:val="28"/>
          <w:szCs w:val="48"/>
        </w:rPr>
        <w:br/>
        <w:t>«Ο νέος νόμος κατά του Ξεπλύματος Βρώμικου Χρήματος και της Χρηματοδότησης της Τρομοκρατίας»</w:t>
      </w:r>
    </w:p>
    <w:p w:rsidR="0083166D" w:rsidRDefault="0083166D" w:rsidP="0083166D">
      <w:pPr>
        <w:spacing w:line="276" w:lineRule="auto"/>
        <w:jc w:val="both"/>
        <w:rPr>
          <w:rFonts w:ascii="Calibri" w:hAnsi="Calibri"/>
        </w:rPr>
      </w:pPr>
    </w:p>
    <w:p w:rsidR="0083166D" w:rsidRPr="00EB1F10" w:rsidRDefault="0083166D" w:rsidP="00E51792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Τ</w:t>
      </w:r>
      <w:r w:rsidRPr="00C541DA">
        <w:rPr>
          <w:rFonts w:ascii="Calibri" w:hAnsi="Calibri"/>
        </w:rPr>
        <w:t xml:space="preserve">ο </w:t>
      </w:r>
      <w:r w:rsidRPr="00C541DA">
        <w:rPr>
          <w:rFonts w:ascii="Calibri" w:hAnsi="Calibri"/>
          <w:b/>
        </w:rPr>
        <w:t>Εργαστήριο Επενδυτικών Εφαρμογών (ΕΠΕΦΑ)</w:t>
      </w:r>
      <w:r w:rsidRPr="00C541DA">
        <w:rPr>
          <w:rFonts w:ascii="Calibri" w:hAnsi="Calibri"/>
        </w:rPr>
        <w:t xml:space="preserve"> του </w:t>
      </w:r>
      <w:r w:rsidRPr="00C541DA">
        <w:rPr>
          <w:rFonts w:ascii="Calibri" w:hAnsi="Calibri"/>
          <w:b/>
        </w:rPr>
        <w:t>Τμήματος Οικονομικών Επιστημών</w:t>
      </w:r>
      <w:r w:rsidRPr="00C541DA">
        <w:rPr>
          <w:rFonts w:ascii="Calibri" w:hAnsi="Calibri"/>
        </w:rPr>
        <w:t xml:space="preserve"> του </w:t>
      </w:r>
      <w:r w:rsidRPr="000638A8">
        <w:rPr>
          <w:rFonts w:ascii="Calibri" w:hAnsi="Calibri"/>
          <w:b/>
        </w:rPr>
        <w:t>Εθνικού και Καποδιστριακού Πανεπιστημίου Αθηνών</w:t>
      </w:r>
      <w:r w:rsidR="00E51792">
        <w:rPr>
          <w:rFonts w:ascii="Calibri" w:hAnsi="Calibri"/>
        </w:rPr>
        <w:t>, ανακοινώνει</w:t>
      </w:r>
      <w:r w:rsidRPr="00C541DA">
        <w:rPr>
          <w:rFonts w:ascii="Calibri" w:hAnsi="Calibri"/>
        </w:rPr>
        <w:t xml:space="preserve"> την </w:t>
      </w:r>
      <w:r w:rsidRPr="009D0E43">
        <w:rPr>
          <w:rFonts w:ascii="Calibri" w:hAnsi="Calibri"/>
        </w:rPr>
        <w:t xml:space="preserve">έναρξη νέου κύκλου του προγράμματος </w:t>
      </w:r>
      <w:r w:rsidRPr="000638A8">
        <w:rPr>
          <w:rFonts w:ascii="Calibri" w:hAnsi="Calibri"/>
          <w:b/>
        </w:rPr>
        <w:t>εξ αποστάσεως εκπαίδευσης</w:t>
      </w:r>
      <w:r w:rsidR="00E51792">
        <w:rPr>
          <w:rFonts w:ascii="Calibri" w:hAnsi="Calibri"/>
          <w:b/>
        </w:rPr>
        <w:t xml:space="preserve"> </w:t>
      </w:r>
      <w:r w:rsidRPr="003C704E">
        <w:rPr>
          <w:rFonts w:ascii="Calibri" w:hAnsi="Calibri"/>
        </w:rPr>
        <w:t xml:space="preserve">με τίτλο </w:t>
      </w:r>
      <w:r w:rsidRPr="00EC3A28">
        <w:rPr>
          <w:rFonts w:ascii="Calibri" w:hAnsi="Calibri"/>
          <w:b/>
        </w:rPr>
        <w:t>«</w:t>
      </w:r>
      <w:r w:rsidR="008073C1" w:rsidRPr="008073C1">
        <w:rPr>
          <w:rFonts w:ascii="Calibri" w:hAnsi="Calibri"/>
          <w:b/>
        </w:rPr>
        <w:t>Ο νέος νόμος κατά του Ξεπλύματος Βρώμικου Χρήματος και της Χρηματοδότησης της Τρομοκρατίας</w:t>
      </w:r>
      <w:r w:rsidR="008073C1">
        <w:rPr>
          <w:rFonts w:ascii="Calibri" w:hAnsi="Calibri"/>
          <w:b/>
        </w:rPr>
        <w:t xml:space="preserve"> – Μια λεπτομερής Ανάλυση</w:t>
      </w:r>
      <w:r w:rsidRPr="00EC3A28">
        <w:rPr>
          <w:rFonts w:ascii="Calibri" w:hAnsi="Calibri"/>
          <w:b/>
        </w:rPr>
        <w:t>»</w:t>
      </w:r>
      <w:r>
        <w:rPr>
          <w:rFonts w:ascii="Calibri" w:hAnsi="Calibri"/>
        </w:rPr>
        <w:t xml:space="preserve">, στις </w:t>
      </w:r>
      <w:r w:rsidR="000638A8">
        <w:rPr>
          <w:rFonts w:ascii="Calibri" w:hAnsi="Calibri"/>
          <w:b/>
        </w:rPr>
        <w:t>26</w:t>
      </w:r>
      <w:r w:rsidR="00E51792">
        <w:rPr>
          <w:rFonts w:ascii="Calibri" w:hAnsi="Calibri"/>
          <w:b/>
        </w:rPr>
        <w:t xml:space="preserve"> </w:t>
      </w:r>
      <w:r w:rsidR="004947E5">
        <w:rPr>
          <w:rFonts w:ascii="Calibri" w:hAnsi="Calibri"/>
          <w:b/>
        </w:rPr>
        <w:t>Νοεμ</w:t>
      </w:r>
      <w:r w:rsidRPr="00BB4F51">
        <w:rPr>
          <w:rFonts w:ascii="Calibri" w:hAnsi="Calibri"/>
          <w:b/>
        </w:rPr>
        <w:t>βρίου 201</w:t>
      </w:r>
      <w:r w:rsidR="004947E5">
        <w:rPr>
          <w:rFonts w:ascii="Calibri" w:hAnsi="Calibri"/>
          <w:b/>
        </w:rPr>
        <w:t>8</w:t>
      </w:r>
      <w:r w:rsidRPr="00C541DA">
        <w:rPr>
          <w:rFonts w:ascii="Calibri" w:hAnsi="Calibri"/>
        </w:rPr>
        <w:t>.</w:t>
      </w:r>
    </w:p>
    <w:p w:rsidR="004947E5" w:rsidRDefault="0083166D" w:rsidP="00E51792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Πρόκειται για ένα </w:t>
      </w:r>
      <w:r w:rsidRPr="00487AED">
        <w:rPr>
          <w:rFonts w:ascii="Calibri" w:hAnsi="Calibri"/>
          <w:b/>
        </w:rPr>
        <w:t>εξειδικευμένο</w:t>
      </w:r>
      <w:r w:rsidR="00E51792">
        <w:rPr>
          <w:rFonts w:ascii="Calibri" w:hAnsi="Calibri"/>
          <w:b/>
        </w:rPr>
        <w:t xml:space="preserve"> </w:t>
      </w:r>
      <w:r w:rsidRPr="007725A7">
        <w:rPr>
          <w:rFonts w:ascii="Calibri" w:hAnsi="Calibri"/>
        </w:rPr>
        <w:t>Πρόγραμμα</w:t>
      </w:r>
      <w:r>
        <w:rPr>
          <w:rFonts w:ascii="Calibri" w:hAnsi="Calibri"/>
        </w:rPr>
        <w:t>, το οποίο</w:t>
      </w:r>
      <w:r w:rsidRPr="007725A7">
        <w:rPr>
          <w:rFonts w:ascii="Calibri" w:hAnsi="Calibri"/>
        </w:rPr>
        <w:t xml:space="preserve"> επιδιώκει να προσφέρει στον εκπαιδευόμενο τη δυνατότητα</w:t>
      </w:r>
      <w:r>
        <w:rPr>
          <w:rFonts w:ascii="Calibri" w:hAnsi="Calibri"/>
        </w:rPr>
        <w:t xml:space="preserve"> να κατανοήσει πλήρως τ</w:t>
      </w:r>
      <w:r w:rsidRPr="00EC3A28">
        <w:rPr>
          <w:rFonts w:ascii="Calibri" w:hAnsi="Calibri"/>
        </w:rPr>
        <w:t xml:space="preserve">ις διατάξεις </w:t>
      </w:r>
      <w:r w:rsidR="004947E5">
        <w:rPr>
          <w:rFonts w:ascii="Calibri" w:hAnsi="Calibri"/>
        </w:rPr>
        <w:t xml:space="preserve">του </w:t>
      </w:r>
      <w:r w:rsidR="004947E5" w:rsidRPr="004813BB">
        <w:rPr>
          <w:rFonts w:asciiTheme="minorHAnsi" w:hAnsiTheme="minorHAnsi" w:cstheme="minorHAnsi"/>
          <w:b/>
        </w:rPr>
        <w:t>Ελληνικ</w:t>
      </w:r>
      <w:r w:rsidR="004947E5">
        <w:rPr>
          <w:rFonts w:asciiTheme="minorHAnsi" w:hAnsiTheme="minorHAnsi" w:cstheme="minorHAnsi"/>
          <w:b/>
        </w:rPr>
        <w:t xml:space="preserve">ού νόμου </w:t>
      </w:r>
      <w:r w:rsidR="004947E5" w:rsidRPr="004813BB">
        <w:rPr>
          <w:rFonts w:asciiTheme="minorHAnsi" w:hAnsiTheme="minorHAnsi" w:cstheme="minorHAnsi"/>
          <w:b/>
        </w:rPr>
        <w:t>4557/2018</w:t>
      </w:r>
      <w:r w:rsidR="00E51792">
        <w:rPr>
          <w:rFonts w:asciiTheme="minorHAnsi" w:hAnsiTheme="minorHAnsi" w:cstheme="minorHAnsi"/>
          <w:b/>
        </w:rPr>
        <w:t xml:space="preserve"> </w:t>
      </w:r>
      <w:r w:rsidR="004947E5">
        <w:rPr>
          <w:rFonts w:asciiTheme="minorHAnsi" w:hAnsiTheme="minorHAnsi" w:cstheme="minorHAnsi"/>
        </w:rPr>
        <w:t xml:space="preserve">με τον οποίο ενσωματώνονται στο ελληνικό δίκαιο οι διατάξεις της </w:t>
      </w:r>
      <w:r w:rsidRPr="003C704E">
        <w:rPr>
          <w:rFonts w:ascii="Calibri" w:hAnsi="Calibri"/>
          <w:b/>
        </w:rPr>
        <w:t>4ης Ευρωπαϊκής Οδηγίας (ΕΕ) 2015/849</w:t>
      </w:r>
      <w:r w:rsidRPr="00EC3A28">
        <w:rPr>
          <w:rFonts w:ascii="Calibri" w:hAnsi="Calibri"/>
        </w:rPr>
        <w:t xml:space="preserve"> σχετικά με την πρόληψη</w:t>
      </w:r>
      <w:r w:rsidR="00E51792">
        <w:rPr>
          <w:rFonts w:ascii="Calibri" w:hAnsi="Calibri"/>
        </w:rPr>
        <w:t xml:space="preserve"> </w:t>
      </w:r>
      <w:r w:rsidRPr="00EC3A28">
        <w:rPr>
          <w:rFonts w:ascii="Calibri" w:hAnsi="Calibri"/>
        </w:rPr>
        <w:t>της χρησιμοποίησης του χρηματοπιστωτικού συστήματος για τη νομιμοποίηση εσόδων από παράνομες δραστηριότητες ή για τη χρηματοδότηση της τρομοκρατίας.</w:t>
      </w:r>
    </w:p>
    <w:p w:rsidR="004947E5" w:rsidRDefault="004947E5" w:rsidP="0083166D">
      <w:pPr>
        <w:spacing w:line="276" w:lineRule="auto"/>
        <w:jc w:val="both"/>
        <w:rPr>
          <w:rFonts w:ascii="Calibri" w:hAnsi="Calibri"/>
        </w:rPr>
      </w:pPr>
    </w:p>
    <w:p w:rsidR="004947E5" w:rsidRPr="00300CF9" w:rsidRDefault="004947E5" w:rsidP="00535510">
      <w:pPr>
        <w:pStyle w:val="a6"/>
        <w:spacing w:after="240"/>
        <w:rPr>
          <w:rStyle w:val="a5"/>
          <w:rFonts w:asciiTheme="minorHAnsi" w:hAnsiTheme="minorHAnsi" w:cstheme="minorHAnsi"/>
          <w:color w:val="auto"/>
        </w:rPr>
      </w:pPr>
      <w:r w:rsidRPr="00300CF9">
        <w:rPr>
          <w:rStyle w:val="a5"/>
          <w:rFonts w:asciiTheme="minorHAnsi" w:hAnsiTheme="minorHAnsi" w:cstheme="minorHAnsi"/>
          <w:color w:val="auto"/>
        </w:rPr>
        <w:t>Σε ποιους απευθύνεται</w:t>
      </w:r>
    </w:p>
    <w:p w:rsidR="004947E5" w:rsidRDefault="00300CF9" w:rsidP="0083166D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Το πρόγραμμα απευθύνεται σε στελέχη τμημάτων Κανονιστικής Συμμόρφωσης και Καταπολέμησης Ξεπλύματος χρήματος, Τραπεζών, </w:t>
      </w:r>
      <w:r w:rsidR="00C654F6">
        <w:rPr>
          <w:rFonts w:ascii="Calibri" w:hAnsi="Calibri"/>
        </w:rPr>
        <w:t>Ε</w:t>
      </w:r>
      <w:r>
        <w:rPr>
          <w:rFonts w:ascii="Calibri" w:hAnsi="Calibri"/>
        </w:rPr>
        <w:t xml:space="preserve">ταιρειών </w:t>
      </w:r>
      <w:r w:rsidR="009D0E43">
        <w:rPr>
          <w:rFonts w:ascii="Calibri" w:hAnsi="Calibri"/>
        </w:rPr>
        <w:t>Π</w:t>
      </w:r>
      <w:r>
        <w:rPr>
          <w:rFonts w:ascii="Calibri" w:hAnsi="Calibri"/>
        </w:rPr>
        <w:t xml:space="preserve">αροχής </w:t>
      </w:r>
      <w:r w:rsidR="009D0E43">
        <w:rPr>
          <w:rFonts w:ascii="Calibri" w:hAnsi="Calibri"/>
        </w:rPr>
        <w:t>Ε</w:t>
      </w:r>
      <w:r>
        <w:rPr>
          <w:rFonts w:ascii="Calibri" w:hAnsi="Calibri"/>
        </w:rPr>
        <w:t xml:space="preserve">πενδυτικών </w:t>
      </w:r>
      <w:r w:rsidR="009D0E43">
        <w:rPr>
          <w:rFonts w:ascii="Calibri" w:hAnsi="Calibri"/>
        </w:rPr>
        <w:t>Υ</w:t>
      </w:r>
      <w:r>
        <w:rPr>
          <w:rFonts w:ascii="Calibri" w:hAnsi="Calibri"/>
        </w:rPr>
        <w:t xml:space="preserve">πηρεσιών, </w:t>
      </w:r>
      <w:r w:rsidR="009D0E43">
        <w:rPr>
          <w:rFonts w:ascii="Calibri" w:hAnsi="Calibri"/>
        </w:rPr>
        <w:t>Ασφαλιστικών Εταιρειών</w:t>
      </w:r>
      <w:r>
        <w:rPr>
          <w:rFonts w:ascii="Calibri" w:hAnsi="Calibri"/>
        </w:rPr>
        <w:t xml:space="preserve">, </w:t>
      </w:r>
      <w:r w:rsidR="009D0E43">
        <w:rPr>
          <w:rFonts w:ascii="Calibri" w:hAnsi="Calibri"/>
        </w:rPr>
        <w:t>Εισηγμένων Εταιρειών, Ρυθμιστικών Φορέων της αγοράς χρήματος και κεφαλαίου, σ</w:t>
      </w:r>
      <w:r w:rsidR="009D0E43" w:rsidRPr="009D0E43">
        <w:rPr>
          <w:rFonts w:ascii="Calibri" w:hAnsi="Calibri"/>
        </w:rPr>
        <w:t xml:space="preserve">τελέχη που ασκούν </w:t>
      </w:r>
      <w:r w:rsidR="009D0E43">
        <w:rPr>
          <w:rFonts w:ascii="Calibri" w:hAnsi="Calibri"/>
        </w:rPr>
        <w:t>ε</w:t>
      </w:r>
      <w:r w:rsidR="009D0E43" w:rsidRPr="009D0E43">
        <w:rPr>
          <w:rFonts w:ascii="Calibri" w:hAnsi="Calibri"/>
        </w:rPr>
        <w:t>λεγκτικ</w:t>
      </w:r>
      <w:r w:rsidR="009D0E43">
        <w:rPr>
          <w:rFonts w:ascii="Calibri" w:hAnsi="Calibri"/>
        </w:rPr>
        <w:t>ό έργο</w:t>
      </w:r>
      <w:r w:rsidR="00E51792">
        <w:rPr>
          <w:rFonts w:ascii="Calibri" w:hAnsi="Calibri"/>
        </w:rPr>
        <w:t xml:space="preserve"> </w:t>
      </w:r>
      <w:r w:rsidR="009D0E43">
        <w:rPr>
          <w:rFonts w:ascii="Calibri" w:hAnsi="Calibri"/>
        </w:rPr>
        <w:t xml:space="preserve">σε εταιρείες </w:t>
      </w:r>
      <w:r w:rsidR="009D0E43" w:rsidRPr="009D0E43">
        <w:rPr>
          <w:rFonts w:ascii="Calibri" w:hAnsi="Calibri"/>
        </w:rPr>
        <w:t>(</w:t>
      </w:r>
      <w:r w:rsidR="009D0E43">
        <w:rPr>
          <w:rFonts w:ascii="Calibri" w:hAnsi="Calibri"/>
        </w:rPr>
        <w:t xml:space="preserve">όπως </w:t>
      </w:r>
      <w:r w:rsidR="00C871A7">
        <w:rPr>
          <w:rFonts w:ascii="Calibri" w:hAnsi="Calibri"/>
        </w:rPr>
        <w:t>Ε</w:t>
      </w:r>
      <w:r w:rsidR="009D0E43">
        <w:rPr>
          <w:rFonts w:ascii="Calibri" w:hAnsi="Calibri"/>
        </w:rPr>
        <w:t xml:space="preserve">σωτερικοί </w:t>
      </w:r>
      <w:r w:rsidR="00C871A7">
        <w:rPr>
          <w:rFonts w:ascii="Calibri" w:hAnsi="Calibri"/>
        </w:rPr>
        <w:t>Ε</w:t>
      </w:r>
      <w:r w:rsidR="009D0E43">
        <w:rPr>
          <w:rFonts w:ascii="Calibri" w:hAnsi="Calibri"/>
        </w:rPr>
        <w:t xml:space="preserve">λεγκτές, </w:t>
      </w:r>
      <w:r w:rsidR="00C871A7">
        <w:rPr>
          <w:rFonts w:ascii="Calibri" w:hAnsi="Calibri"/>
        </w:rPr>
        <w:t>Ο</w:t>
      </w:r>
      <w:r w:rsidR="009D0E43" w:rsidRPr="009D0E43">
        <w:rPr>
          <w:rFonts w:ascii="Calibri" w:hAnsi="Calibri"/>
        </w:rPr>
        <w:t xml:space="preserve">ρκωτοί </w:t>
      </w:r>
      <w:r w:rsidR="00C871A7">
        <w:rPr>
          <w:rFonts w:ascii="Calibri" w:hAnsi="Calibri"/>
        </w:rPr>
        <w:t>Ε</w:t>
      </w:r>
      <w:r w:rsidR="009D0E43" w:rsidRPr="009D0E43">
        <w:rPr>
          <w:rFonts w:ascii="Calibri" w:hAnsi="Calibri"/>
        </w:rPr>
        <w:t>λεγκτές)</w:t>
      </w:r>
      <w:r w:rsidR="009D0E43">
        <w:rPr>
          <w:rFonts w:ascii="Calibri" w:hAnsi="Calibri"/>
        </w:rPr>
        <w:t>, Δικηγόροι και Επαγγελματίες που υποχρεούνται να συμμορφώνονται με τις διατάξεις του νέου νόμου (π.χ. χρυσοχόοι κ.λπ.)</w:t>
      </w:r>
      <w:r w:rsidR="00244E32">
        <w:rPr>
          <w:rFonts w:ascii="Calibri" w:hAnsi="Calibri"/>
        </w:rPr>
        <w:t>.</w:t>
      </w:r>
    </w:p>
    <w:p w:rsidR="004947E5" w:rsidRDefault="004947E5" w:rsidP="0083166D">
      <w:pPr>
        <w:spacing w:line="276" w:lineRule="auto"/>
        <w:jc w:val="both"/>
        <w:rPr>
          <w:rFonts w:ascii="Calibri" w:hAnsi="Calibri"/>
        </w:rPr>
      </w:pPr>
    </w:p>
    <w:p w:rsidR="004947E5" w:rsidRPr="00244E32" w:rsidRDefault="00244E32" w:rsidP="00535510">
      <w:pPr>
        <w:pStyle w:val="a6"/>
        <w:spacing w:after="240"/>
        <w:rPr>
          <w:rStyle w:val="a5"/>
          <w:rFonts w:asciiTheme="minorHAnsi" w:hAnsiTheme="minorHAnsi" w:cstheme="minorHAnsi"/>
          <w:color w:val="auto"/>
        </w:rPr>
      </w:pPr>
      <w:r>
        <w:rPr>
          <w:rStyle w:val="a5"/>
          <w:rFonts w:asciiTheme="minorHAnsi" w:hAnsiTheme="minorHAnsi" w:cstheme="minorHAnsi"/>
          <w:color w:val="auto"/>
        </w:rPr>
        <w:t xml:space="preserve">Οφέλη παρακολούθησης </w:t>
      </w:r>
    </w:p>
    <w:p w:rsidR="00244E32" w:rsidRPr="00244E32" w:rsidRDefault="00244E32" w:rsidP="00244E32">
      <w:pPr>
        <w:spacing w:line="276" w:lineRule="auto"/>
        <w:jc w:val="both"/>
        <w:rPr>
          <w:rFonts w:ascii="Calibri" w:hAnsi="Calibri"/>
        </w:rPr>
      </w:pPr>
      <w:r w:rsidRPr="00244E32">
        <w:rPr>
          <w:rFonts w:ascii="Calibri" w:hAnsi="Calibri"/>
        </w:rPr>
        <w:t xml:space="preserve">Με την ολοκλήρωση του Προγράμματος οι συμμετέχοντες θα είναι σε θέση να κατανοήσουν και να γνωρίζουν: </w:t>
      </w:r>
    </w:p>
    <w:p w:rsidR="00244E32" w:rsidRPr="00244E32" w:rsidRDefault="00244E32" w:rsidP="00244E32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244E32">
        <w:rPr>
          <w:rFonts w:ascii="Calibri" w:hAnsi="Calibri"/>
        </w:rPr>
        <w:t>Τις διατάξεις του νόμου 4557/2018 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τρομοκρατίας. </w:t>
      </w:r>
    </w:p>
    <w:p w:rsidR="00244E32" w:rsidRPr="00244E32" w:rsidRDefault="00244E32" w:rsidP="00244E32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244E32">
        <w:rPr>
          <w:rFonts w:ascii="Calibri" w:hAnsi="Calibri"/>
        </w:rPr>
        <w:lastRenderedPageBreak/>
        <w:t>Τις διαφορές του νόμου 4557/2018 συγκριτικά με τον νόμο 3691/2008, ο οποίος και καταργείται.</w:t>
      </w:r>
    </w:p>
    <w:p w:rsidR="00244E32" w:rsidRPr="00244E32" w:rsidRDefault="00244E32" w:rsidP="00244E32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244E32">
        <w:rPr>
          <w:rFonts w:ascii="Calibri" w:hAnsi="Calibri"/>
        </w:rPr>
        <w:t>Την αναλυτική περιγραφή των αλλαγών που εισάγονται, όπως οι νέοι ορισμοί για Πραγματικούς Δικαιούχους, οι αλλαγές στην Απλουστευμένη Δέουσα Επιμέλεια κ.λπ.</w:t>
      </w:r>
    </w:p>
    <w:p w:rsidR="00244E32" w:rsidRPr="00244E32" w:rsidRDefault="00244E32" w:rsidP="00244E32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244E32">
        <w:rPr>
          <w:rFonts w:ascii="Calibri" w:hAnsi="Calibri"/>
        </w:rPr>
        <w:t>Τις πρακτικές συνέπειες που θα έχει η εφαρμογή των διατάξεων του νέου νόμου στην καθημερινή τους εργασία.</w:t>
      </w:r>
    </w:p>
    <w:p w:rsidR="00244E32" w:rsidRPr="00244E32" w:rsidRDefault="00244E32" w:rsidP="00244E32">
      <w:pPr>
        <w:spacing w:line="276" w:lineRule="auto"/>
        <w:jc w:val="both"/>
        <w:rPr>
          <w:rFonts w:ascii="Calibri" w:hAnsi="Calibri"/>
        </w:rPr>
      </w:pPr>
    </w:p>
    <w:p w:rsidR="004947E5" w:rsidRPr="00244E32" w:rsidRDefault="00244E32" w:rsidP="00535510">
      <w:pPr>
        <w:pStyle w:val="a6"/>
        <w:spacing w:after="240"/>
        <w:rPr>
          <w:rStyle w:val="a5"/>
          <w:rFonts w:asciiTheme="minorHAnsi" w:hAnsiTheme="minorHAnsi" w:cstheme="minorHAnsi"/>
          <w:color w:val="auto"/>
        </w:rPr>
      </w:pPr>
      <w:r w:rsidRPr="00244E32">
        <w:rPr>
          <w:rStyle w:val="a5"/>
          <w:rFonts w:asciiTheme="minorHAnsi" w:hAnsiTheme="minorHAnsi" w:cstheme="minorHAnsi"/>
          <w:color w:val="auto"/>
        </w:rPr>
        <w:t xml:space="preserve">Δομή του προγράμματος </w:t>
      </w:r>
    </w:p>
    <w:p w:rsidR="000638A8" w:rsidRDefault="0083166D" w:rsidP="00535510">
      <w:pPr>
        <w:spacing w:after="120" w:line="276" w:lineRule="auto"/>
        <w:jc w:val="both"/>
        <w:rPr>
          <w:rFonts w:ascii="Calibri" w:hAnsi="Calibri"/>
        </w:rPr>
      </w:pPr>
      <w:r w:rsidRPr="007725A7">
        <w:rPr>
          <w:rFonts w:ascii="Calibri" w:hAnsi="Calibri"/>
        </w:rPr>
        <w:t xml:space="preserve">Ο σχεδιασμός και η υλοποίηση του Προγράμματος γίνονται σε συνεργασία με </w:t>
      </w:r>
      <w:r w:rsidRPr="0012380D">
        <w:rPr>
          <w:rFonts w:ascii="Calibri" w:hAnsi="Calibri"/>
          <w:b/>
        </w:rPr>
        <w:t>εξειδικευμένα στελέχη</w:t>
      </w:r>
      <w:r w:rsidRPr="007725A7">
        <w:rPr>
          <w:rFonts w:ascii="Calibri" w:hAnsi="Calibri"/>
        </w:rPr>
        <w:t xml:space="preserve"> με πολύχρονη εμπειρία στον τραπεζικό κλάδο και στην προσφορά εκπαιδευτικών προγραμμάτων. </w:t>
      </w:r>
    </w:p>
    <w:p w:rsidR="00535510" w:rsidRPr="00535510" w:rsidRDefault="00535510" w:rsidP="00535510">
      <w:pPr>
        <w:spacing w:after="120" w:line="276" w:lineRule="auto"/>
        <w:jc w:val="both"/>
        <w:rPr>
          <w:rFonts w:ascii="Calibri" w:hAnsi="Calibri"/>
          <w:bCs/>
        </w:rPr>
      </w:pPr>
      <w:r w:rsidRPr="00535510">
        <w:rPr>
          <w:rFonts w:ascii="Calibri" w:hAnsi="Calibri"/>
          <w:bCs/>
        </w:rPr>
        <w:t>Το Πρόγραμμα πραγματοποιείται εξ ολοκλήρου</w:t>
      </w:r>
      <w:r>
        <w:rPr>
          <w:rFonts w:ascii="Calibri" w:hAnsi="Calibri"/>
          <w:bCs/>
        </w:rPr>
        <w:t xml:space="preserve"> εξ αποστάσεως,</w:t>
      </w:r>
      <w:r w:rsidRPr="00535510">
        <w:rPr>
          <w:rFonts w:ascii="Calibri" w:hAnsi="Calibri"/>
          <w:bCs/>
        </w:rPr>
        <w:t xml:space="preserve"> μέσω ηλεκτρονικής πλατφόρμας, στην οποία αποκτά πρόσβαση κάθε συμμετέχων μέσω προσωπικού κωδικού. Η είσοδος στην ηλεκτρονική πλατφόρμα μπορεί να πραγματοποιηθεί οποιαδήποτε ημέρα και ώρα, με μόνη προϋπόθεση την κατοχή ηλεκτρονικού υπολογιστή και την πρόσβαση στο διαδίκτυο. </w:t>
      </w:r>
    </w:p>
    <w:p w:rsidR="00C654F6" w:rsidRDefault="0083166D" w:rsidP="00535510">
      <w:pPr>
        <w:spacing w:after="120" w:line="276" w:lineRule="auto"/>
        <w:jc w:val="both"/>
        <w:rPr>
          <w:rFonts w:ascii="Calibri" w:hAnsi="Calibri"/>
        </w:rPr>
      </w:pPr>
      <w:r w:rsidRPr="000638A8">
        <w:rPr>
          <w:rFonts w:ascii="Calibri" w:hAnsi="Calibri"/>
        </w:rPr>
        <w:t>Το Πρόγραμμα δομείται σε</w:t>
      </w:r>
      <w:r w:rsidR="00E51792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τρεις</w:t>
      </w:r>
      <w:r w:rsidRPr="00BC1837">
        <w:rPr>
          <w:rFonts w:ascii="Calibri" w:hAnsi="Calibri"/>
          <w:b/>
        </w:rPr>
        <w:t xml:space="preserve"> (</w:t>
      </w:r>
      <w:r>
        <w:rPr>
          <w:rFonts w:ascii="Calibri" w:hAnsi="Calibri"/>
          <w:b/>
        </w:rPr>
        <w:t>3</w:t>
      </w:r>
      <w:r w:rsidRPr="00BC1837">
        <w:rPr>
          <w:rFonts w:ascii="Calibri" w:hAnsi="Calibri"/>
          <w:b/>
        </w:rPr>
        <w:t xml:space="preserve">) εκπαιδευτικές ενότητες, </w:t>
      </w:r>
      <w:r w:rsidRPr="000638A8">
        <w:rPr>
          <w:rFonts w:ascii="Calibri" w:hAnsi="Calibri"/>
        </w:rPr>
        <w:t>οι οποίες συνολικά αντιστοιχούν σε</w:t>
      </w:r>
      <w:r w:rsidRPr="00BC1837">
        <w:rPr>
          <w:rFonts w:ascii="Calibri" w:hAnsi="Calibri"/>
          <w:b/>
        </w:rPr>
        <w:t xml:space="preserve"> 30 ώρες εκπαίδευσης </w:t>
      </w:r>
      <w:r w:rsidRPr="000638A8">
        <w:rPr>
          <w:rFonts w:ascii="Calibri" w:hAnsi="Calibri"/>
        </w:rPr>
        <w:t>και έχουν κατανεμηθεί σε</w:t>
      </w:r>
      <w:r w:rsidRPr="00BC1837">
        <w:rPr>
          <w:rFonts w:ascii="Calibri" w:hAnsi="Calibri"/>
          <w:b/>
        </w:rPr>
        <w:t xml:space="preserve"> δύο (2) εκπαιδευτικές εβδομάδες</w:t>
      </w:r>
      <w:r w:rsidR="00C654F6">
        <w:rPr>
          <w:rFonts w:ascii="Calibri" w:hAnsi="Calibri"/>
        </w:rPr>
        <w:t xml:space="preserve">, ενώ ολοκληρώνεται με την </w:t>
      </w:r>
      <w:r w:rsidR="00C654F6" w:rsidRPr="000638A8">
        <w:rPr>
          <w:rFonts w:ascii="Calibri" w:hAnsi="Calibri"/>
          <w:b/>
        </w:rPr>
        <w:t>εξεταστική διαδικασία</w:t>
      </w:r>
      <w:r w:rsidR="00C654F6">
        <w:rPr>
          <w:rFonts w:ascii="Calibri" w:hAnsi="Calibri"/>
        </w:rPr>
        <w:t xml:space="preserve"> που διενεργείται επίσης ηλεκτρονικά.</w:t>
      </w:r>
    </w:p>
    <w:p w:rsidR="005424A8" w:rsidRDefault="0083166D" w:rsidP="005424A8">
      <w:pPr>
        <w:spacing w:after="120" w:line="276" w:lineRule="auto"/>
        <w:jc w:val="both"/>
        <w:rPr>
          <w:rFonts w:ascii="Calibri" w:hAnsi="Calibri"/>
        </w:rPr>
      </w:pPr>
      <w:r w:rsidRPr="007725A7">
        <w:rPr>
          <w:rFonts w:ascii="Calibri" w:hAnsi="Calibri"/>
        </w:rPr>
        <w:t xml:space="preserve">Με την επιτυχή περάτωση του Προγράμματος ο σπουδαστής αποκτά </w:t>
      </w:r>
      <w:r w:rsidRPr="007725A7">
        <w:rPr>
          <w:rFonts w:ascii="Calibri" w:hAnsi="Calibri"/>
          <w:b/>
        </w:rPr>
        <w:t xml:space="preserve">Πιστοποιητικό </w:t>
      </w:r>
      <w:r w:rsidR="00C654F6">
        <w:rPr>
          <w:rFonts w:ascii="Calibri" w:hAnsi="Calibri"/>
          <w:b/>
        </w:rPr>
        <w:t xml:space="preserve">Εξειδικευμένης Επιμόρφωσης </w:t>
      </w:r>
      <w:r w:rsidR="000638A8">
        <w:rPr>
          <w:rFonts w:ascii="Calibri" w:hAnsi="Calibri"/>
        </w:rPr>
        <w:t xml:space="preserve">του </w:t>
      </w:r>
      <w:r w:rsidR="000638A8" w:rsidRPr="000638A8">
        <w:rPr>
          <w:rFonts w:ascii="Calibri" w:hAnsi="Calibri"/>
          <w:b/>
        </w:rPr>
        <w:t>Εθνικού και Καποδιστριακού Πανεπιστημίου Αθηνών</w:t>
      </w:r>
      <w:r w:rsidRPr="007725A7">
        <w:rPr>
          <w:rFonts w:ascii="Calibri" w:hAnsi="Calibri"/>
        </w:rPr>
        <w:t>.</w:t>
      </w:r>
    </w:p>
    <w:p w:rsidR="00EE27D2" w:rsidRDefault="0083166D" w:rsidP="005424A8">
      <w:pPr>
        <w:spacing w:after="120"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Η </w:t>
      </w:r>
      <w:r w:rsidRPr="00C541DA">
        <w:rPr>
          <w:rFonts w:ascii="Calibri" w:hAnsi="Calibri" w:cs="Arial"/>
          <w:b/>
        </w:rPr>
        <w:t>υποβολή των αιτήσεων</w:t>
      </w:r>
      <w:r w:rsidR="00EE27D2">
        <w:rPr>
          <w:rFonts w:ascii="Calibri" w:hAnsi="Calibri" w:cs="Arial"/>
        </w:rPr>
        <w:t xml:space="preserve"> διαρκεί έως τη</w:t>
      </w:r>
      <w:r w:rsidR="00D83B05">
        <w:rPr>
          <w:rFonts w:ascii="Calibri" w:hAnsi="Calibri" w:cs="Arial"/>
        </w:rPr>
        <w:t xml:space="preserve"> Δευτέρα</w:t>
      </w:r>
      <w:r w:rsidR="00E51792">
        <w:rPr>
          <w:rFonts w:ascii="Calibri" w:hAnsi="Calibri" w:cs="Arial"/>
        </w:rPr>
        <w:t xml:space="preserve"> </w:t>
      </w:r>
      <w:r w:rsidR="00D83B05">
        <w:rPr>
          <w:rFonts w:ascii="Calibri" w:hAnsi="Calibri"/>
          <w:b/>
        </w:rPr>
        <w:t xml:space="preserve">19 </w:t>
      </w:r>
      <w:r w:rsidR="000638A8">
        <w:rPr>
          <w:rFonts w:ascii="Calibri" w:hAnsi="Calibri"/>
          <w:b/>
        </w:rPr>
        <w:t>Νο</w:t>
      </w:r>
      <w:r>
        <w:rPr>
          <w:rFonts w:ascii="Calibri" w:hAnsi="Calibri"/>
          <w:b/>
        </w:rPr>
        <w:t>εμβρίου 201</w:t>
      </w:r>
      <w:r w:rsidR="00EE27D2">
        <w:rPr>
          <w:rFonts w:ascii="Calibri" w:hAnsi="Calibri"/>
          <w:b/>
        </w:rPr>
        <w:t>8</w:t>
      </w:r>
      <w:r>
        <w:rPr>
          <w:rFonts w:ascii="Calibri" w:hAnsi="Calibri" w:cs="Arial"/>
        </w:rPr>
        <w:t>.</w:t>
      </w:r>
    </w:p>
    <w:p w:rsidR="005424A8" w:rsidRDefault="00EE27D2" w:rsidP="005424A8">
      <w:pPr>
        <w:spacing w:after="120" w:line="276" w:lineRule="auto"/>
        <w:jc w:val="both"/>
        <w:rPr>
          <w:rStyle w:val="-"/>
          <w:rFonts w:ascii="Calibri" w:hAnsi="Calibri" w:cs="Arial"/>
        </w:rPr>
      </w:pPr>
      <w:r>
        <w:rPr>
          <w:rFonts w:ascii="Calibri" w:hAnsi="Calibri" w:cs="Arial"/>
        </w:rPr>
        <w:t>Π</w:t>
      </w:r>
      <w:r w:rsidR="0083166D">
        <w:rPr>
          <w:rFonts w:ascii="Calibri" w:hAnsi="Calibri" w:cs="Arial"/>
        </w:rPr>
        <w:t>ερισσότερες πληροφορίες</w:t>
      </w:r>
      <w:r w:rsidR="006E1929" w:rsidRPr="006E192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σ</w:t>
      </w:r>
      <w:r w:rsidR="0083166D">
        <w:rPr>
          <w:rFonts w:ascii="Calibri" w:hAnsi="Calibri" w:cs="Arial"/>
        </w:rPr>
        <w:t xml:space="preserve">την ιστοσελίδα </w:t>
      </w:r>
      <w:hyperlink r:id="rId10" w:history="1">
        <w:r w:rsidR="0083166D" w:rsidRPr="00B96176">
          <w:rPr>
            <w:rStyle w:val="-"/>
            <w:rFonts w:ascii="Calibri" w:hAnsi="Calibri" w:cs="Arial"/>
          </w:rPr>
          <w:t>http://www.compliance.econ.uoa.gr/</w:t>
        </w:r>
      </w:hyperlink>
    </w:p>
    <w:p w:rsidR="005424A8" w:rsidRDefault="00535510" w:rsidP="005424A8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Φόρμα αίτησης συμμετοχής στο </w:t>
      </w:r>
      <w:hyperlink r:id="rId11" w:history="1">
        <w:r w:rsidRPr="003450EC">
          <w:rPr>
            <w:rStyle w:val="-"/>
            <w:rFonts w:ascii="Calibri" w:hAnsi="Calibri" w:cs="Arial"/>
          </w:rPr>
          <w:t>https://goo.gl/fo</w:t>
        </w:r>
        <w:bookmarkStart w:id="0" w:name="_GoBack"/>
        <w:bookmarkEnd w:id="0"/>
        <w:r w:rsidRPr="003450EC">
          <w:rPr>
            <w:rStyle w:val="-"/>
            <w:rFonts w:ascii="Calibri" w:hAnsi="Calibri" w:cs="Arial"/>
          </w:rPr>
          <w:t>r</w:t>
        </w:r>
        <w:r w:rsidRPr="003450EC">
          <w:rPr>
            <w:rStyle w:val="-"/>
            <w:rFonts w:ascii="Calibri" w:hAnsi="Calibri" w:cs="Arial"/>
          </w:rPr>
          <w:t>ms/zJcUQC8djyi5rtWJ3</w:t>
        </w:r>
      </w:hyperlink>
    </w:p>
    <w:p w:rsidR="005424A8" w:rsidRPr="005424A8" w:rsidRDefault="005424A8" w:rsidP="005424A8">
      <w:pPr>
        <w:spacing w:after="120" w:line="276" w:lineRule="auto"/>
        <w:jc w:val="both"/>
        <w:rPr>
          <w:rFonts w:ascii="Calibri" w:hAnsi="Calibri" w:cs="Arial"/>
          <w:color w:val="0000FF"/>
          <w:u w:val="single"/>
        </w:rPr>
      </w:pPr>
    </w:p>
    <w:sectPr w:rsidR="005424A8" w:rsidRPr="005424A8" w:rsidSect="00D751AD">
      <w:pgSz w:w="11906" w:h="16838"/>
      <w:pgMar w:top="-156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9B" w:rsidRDefault="00AD1E9B">
      <w:r>
        <w:separator/>
      </w:r>
    </w:p>
  </w:endnote>
  <w:endnote w:type="continuationSeparator" w:id="0">
    <w:p w:rsidR="00AD1E9B" w:rsidRDefault="00A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9B" w:rsidRDefault="00AD1E9B">
      <w:r>
        <w:separator/>
      </w:r>
    </w:p>
  </w:footnote>
  <w:footnote w:type="continuationSeparator" w:id="0">
    <w:p w:rsidR="00AD1E9B" w:rsidRDefault="00AD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E1"/>
    <w:multiLevelType w:val="hybridMultilevel"/>
    <w:tmpl w:val="74CE91C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3FC"/>
    <w:rsid w:val="000638A8"/>
    <w:rsid w:val="0008720B"/>
    <w:rsid w:val="00092FD3"/>
    <w:rsid w:val="00181DFB"/>
    <w:rsid w:val="001E64BF"/>
    <w:rsid w:val="00234CA6"/>
    <w:rsid w:val="00244E32"/>
    <w:rsid w:val="00245104"/>
    <w:rsid w:val="00261D46"/>
    <w:rsid w:val="002819F8"/>
    <w:rsid w:val="00282E4E"/>
    <w:rsid w:val="002B1F2A"/>
    <w:rsid w:val="002E0C24"/>
    <w:rsid w:val="00300CF9"/>
    <w:rsid w:val="00354D16"/>
    <w:rsid w:val="003617CB"/>
    <w:rsid w:val="004221A9"/>
    <w:rsid w:val="004774A4"/>
    <w:rsid w:val="004947E5"/>
    <w:rsid w:val="004A3EDD"/>
    <w:rsid w:val="00523500"/>
    <w:rsid w:val="00535510"/>
    <w:rsid w:val="00535DF8"/>
    <w:rsid w:val="005424A8"/>
    <w:rsid w:val="005657A6"/>
    <w:rsid w:val="00641181"/>
    <w:rsid w:val="00643CC7"/>
    <w:rsid w:val="00662C3E"/>
    <w:rsid w:val="006D13B6"/>
    <w:rsid w:val="006E1929"/>
    <w:rsid w:val="00721682"/>
    <w:rsid w:val="0074485C"/>
    <w:rsid w:val="007F17B0"/>
    <w:rsid w:val="008073C1"/>
    <w:rsid w:val="00822383"/>
    <w:rsid w:val="0083166D"/>
    <w:rsid w:val="00854B3C"/>
    <w:rsid w:val="00877ED6"/>
    <w:rsid w:val="008C7F2B"/>
    <w:rsid w:val="008D589F"/>
    <w:rsid w:val="0092748A"/>
    <w:rsid w:val="009A0E56"/>
    <w:rsid w:val="009B3D63"/>
    <w:rsid w:val="009B40E5"/>
    <w:rsid w:val="009D0E43"/>
    <w:rsid w:val="00A148A4"/>
    <w:rsid w:val="00A27458"/>
    <w:rsid w:val="00A757ED"/>
    <w:rsid w:val="00A848C4"/>
    <w:rsid w:val="00AB0758"/>
    <w:rsid w:val="00AB2532"/>
    <w:rsid w:val="00AB52E7"/>
    <w:rsid w:val="00AD1E9B"/>
    <w:rsid w:val="00B16D76"/>
    <w:rsid w:val="00B35B31"/>
    <w:rsid w:val="00B40468"/>
    <w:rsid w:val="00BB0334"/>
    <w:rsid w:val="00BD2A8E"/>
    <w:rsid w:val="00BD3005"/>
    <w:rsid w:val="00C3708F"/>
    <w:rsid w:val="00C541DA"/>
    <w:rsid w:val="00C570CF"/>
    <w:rsid w:val="00C654F6"/>
    <w:rsid w:val="00C871A7"/>
    <w:rsid w:val="00CE0E83"/>
    <w:rsid w:val="00CF73FC"/>
    <w:rsid w:val="00D00766"/>
    <w:rsid w:val="00D268CE"/>
    <w:rsid w:val="00D62F3C"/>
    <w:rsid w:val="00D65426"/>
    <w:rsid w:val="00D700D3"/>
    <w:rsid w:val="00D751AD"/>
    <w:rsid w:val="00D82DD6"/>
    <w:rsid w:val="00D83B05"/>
    <w:rsid w:val="00D90224"/>
    <w:rsid w:val="00D90641"/>
    <w:rsid w:val="00DA772E"/>
    <w:rsid w:val="00DB0E92"/>
    <w:rsid w:val="00DD4522"/>
    <w:rsid w:val="00DE5B8E"/>
    <w:rsid w:val="00DE60EF"/>
    <w:rsid w:val="00DF764D"/>
    <w:rsid w:val="00E474FF"/>
    <w:rsid w:val="00E51792"/>
    <w:rsid w:val="00E758E6"/>
    <w:rsid w:val="00E86FC0"/>
    <w:rsid w:val="00E91D21"/>
    <w:rsid w:val="00EB4D8D"/>
    <w:rsid w:val="00EE27D2"/>
    <w:rsid w:val="00F43077"/>
    <w:rsid w:val="00F57014"/>
    <w:rsid w:val="00F60DC1"/>
    <w:rsid w:val="00FB0A25"/>
    <w:rsid w:val="00FD0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1AD"/>
    <w:rPr>
      <w:sz w:val="24"/>
      <w:szCs w:val="24"/>
    </w:rPr>
  </w:style>
  <w:style w:type="paragraph" w:styleId="1">
    <w:name w:val="heading 1"/>
    <w:basedOn w:val="a"/>
    <w:qFormat/>
    <w:rsid w:val="002E0C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3FC"/>
  </w:style>
  <w:style w:type="paragraph" w:styleId="-HTML">
    <w:name w:val="HTML Preformatted"/>
    <w:basedOn w:val="a"/>
    <w:rsid w:val="00CF7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-">
    <w:name w:val="Hyperlink"/>
    <w:basedOn w:val="a0"/>
    <w:rsid w:val="00523500"/>
    <w:rPr>
      <w:color w:val="0000FF"/>
      <w:u w:val="single"/>
    </w:rPr>
  </w:style>
  <w:style w:type="character" w:customStyle="1" w:styleId="st">
    <w:name w:val="st"/>
    <w:basedOn w:val="a0"/>
    <w:rsid w:val="00C541DA"/>
  </w:style>
  <w:style w:type="paragraph" w:styleId="a3">
    <w:name w:val="header"/>
    <w:basedOn w:val="a"/>
    <w:link w:val="Char"/>
    <w:rsid w:val="00AB253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B2532"/>
    <w:pPr>
      <w:tabs>
        <w:tab w:val="center" w:pos="4153"/>
        <w:tab w:val="right" w:pos="8306"/>
      </w:tabs>
    </w:pPr>
  </w:style>
  <w:style w:type="character" w:styleId="-0">
    <w:name w:val="FollowedHyperlink"/>
    <w:basedOn w:val="a0"/>
    <w:rsid w:val="00F60DC1"/>
    <w:rPr>
      <w:color w:val="800080"/>
      <w:u w:val="single"/>
    </w:rPr>
  </w:style>
  <w:style w:type="character" w:styleId="a5">
    <w:name w:val="Strong"/>
    <w:basedOn w:val="a0"/>
    <w:qFormat/>
    <w:rsid w:val="004947E5"/>
    <w:rPr>
      <w:b/>
      <w:bCs/>
    </w:rPr>
  </w:style>
  <w:style w:type="paragraph" w:styleId="a6">
    <w:name w:val="Subtitle"/>
    <w:basedOn w:val="a"/>
    <w:next w:val="a"/>
    <w:link w:val="Char0"/>
    <w:qFormat/>
    <w:rsid w:val="004947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0">
    <w:name w:val="Υπότιτλος Char"/>
    <w:basedOn w:val="a0"/>
    <w:link w:val="a6"/>
    <w:rsid w:val="004947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Κεφαλίδα Char"/>
    <w:basedOn w:val="a0"/>
    <w:link w:val="a3"/>
    <w:rsid w:val="00D751AD"/>
    <w:rPr>
      <w:sz w:val="24"/>
      <w:szCs w:val="24"/>
    </w:rPr>
  </w:style>
  <w:style w:type="table" w:styleId="a7">
    <w:name w:val="Table Grid"/>
    <w:basedOn w:val="a1"/>
    <w:rsid w:val="00D7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D751A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1AD"/>
    <w:rPr>
      <w:sz w:val="24"/>
      <w:szCs w:val="24"/>
    </w:rPr>
  </w:style>
  <w:style w:type="paragraph" w:styleId="1">
    <w:name w:val="heading 1"/>
    <w:basedOn w:val="a"/>
    <w:qFormat/>
    <w:rsid w:val="002E0C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3FC"/>
  </w:style>
  <w:style w:type="paragraph" w:styleId="-HTML">
    <w:name w:val="HTML Preformatted"/>
    <w:basedOn w:val="a"/>
    <w:rsid w:val="00CF7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-">
    <w:name w:val="Hyperlink"/>
    <w:basedOn w:val="a0"/>
    <w:rsid w:val="00523500"/>
    <w:rPr>
      <w:color w:val="0000FF"/>
      <w:u w:val="single"/>
    </w:rPr>
  </w:style>
  <w:style w:type="character" w:customStyle="1" w:styleId="st">
    <w:name w:val="st"/>
    <w:basedOn w:val="a0"/>
    <w:rsid w:val="00C541DA"/>
  </w:style>
  <w:style w:type="paragraph" w:styleId="a3">
    <w:name w:val="header"/>
    <w:basedOn w:val="a"/>
    <w:link w:val="Char"/>
    <w:rsid w:val="00AB253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B2532"/>
    <w:pPr>
      <w:tabs>
        <w:tab w:val="center" w:pos="4153"/>
        <w:tab w:val="right" w:pos="8306"/>
      </w:tabs>
    </w:pPr>
  </w:style>
  <w:style w:type="character" w:styleId="-0">
    <w:name w:val="FollowedHyperlink"/>
    <w:basedOn w:val="a0"/>
    <w:rsid w:val="00F60DC1"/>
    <w:rPr>
      <w:color w:val="800080"/>
      <w:u w:val="single"/>
    </w:rPr>
  </w:style>
  <w:style w:type="character" w:styleId="a5">
    <w:name w:val="Strong"/>
    <w:basedOn w:val="a0"/>
    <w:qFormat/>
    <w:rsid w:val="004947E5"/>
    <w:rPr>
      <w:b/>
      <w:bCs/>
    </w:rPr>
  </w:style>
  <w:style w:type="paragraph" w:styleId="a6">
    <w:name w:val="Subtitle"/>
    <w:basedOn w:val="a"/>
    <w:next w:val="a"/>
    <w:link w:val="Char0"/>
    <w:qFormat/>
    <w:rsid w:val="004947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0">
    <w:name w:val="Υπότιτλος Char"/>
    <w:basedOn w:val="a0"/>
    <w:link w:val="a6"/>
    <w:rsid w:val="004947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Κεφαλίδα Char"/>
    <w:basedOn w:val="a0"/>
    <w:link w:val="a3"/>
    <w:rsid w:val="00D751AD"/>
    <w:rPr>
      <w:sz w:val="24"/>
      <w:szCs w:val="24"/>
    </w:rPr>
  </w:style>
  <w:style w:type="table" w:styleId="a7">
    <w:name w:val="Table Grid"/>
    <w:basedOn w:val="a1"/>
    <w:rsid w:val="00D7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D751A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orms/zJcUQC8djyi5rtWJ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mpliance.econ.uoa.g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0068-3275-4AC6-88CE-BD135D82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Τίτλος: «Έναρξη προγράμματος μεταπτυχιακού επιπέδου στον Εσωτερικό Έλεγχο»</vt:lpstr>
      <vt:lpstr>Τίτλος: «Έναρξη προγράμματος μεταπτυχιακού επιπέδου στον Εσωτερικό Έλεγχο»</vt:lpstr>
    </vt:vector>
  </TitlesOfParts>
  <Company>Teregosa</Company>
  <LinksUpToDate>false</LinksUpToDate>
  <CharactersWithSpaces>3533</CharactersWithSpaces>
  <SharedDoc>false</SharedDoc>
  <HLinks>
    <vt:vector size="6" baseType="variant"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http://www.compliance.econ.uoa.gr/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Τίτλος: «Έναρξη προγράμματος μεταπτυχιακού επιπέδου στον Εσωτερικό Έλεγχο»</dc:title>
  <dc:creator>sofia</dc:creator>
  <cp:lastModifiedBy>John</cp:lastModifiedBy>
  <cp:revision>6</cp:revision>
  <cp:lastPrinted>2014-02-27T12:51:00Z</cp:lastPrinted>
  <dcterms:created xsi:type="dcterms:W3CDTF">2018-10-24T09:57:00Z</dcterms:created>
  <dcterms:modified xsi:type="dcterms:W3CDTF">2018-10-24T12:55:00Z</dcterms:modified>
</cp:coreProperties>
</file>