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shd w:val="clear" w:color="auto" w:fill="FFFFFF"/>
        <w:tblCellMar>
          <w:left w:w="0" w:type="dxa"/>
          <w:right w:w="0" w:type="dxa"/>
        </w:tblCellMar>
        <w:tblLook w:val="04A0" w:firstRow="1" w:lastRow="0" w:firstColumn="1" w:lastColumn="0" w:noHBand="0" w:noVBand="1"/>
      </w:tblPr>
      <w:tblGrid>
        <w:gridCol w:w="10466"/>
      </w:tblGrid>
      <w:tr w:rsidR="009060F4" w14:paraId="790B29EB" w14:textId="77777777" w:rsidTr="009060F4">
        <w:trPr>
          <w:jc w:val="center"/>
          <w:hidden/>
        </w:trPr>
        <w:tc>
          <w:tcPr>
            <w:tcW w:w="0" w:type="auto"/>
            <w:shd w:val="clear" w:color="auto" w:fill="FFFFFF"/>
          </w:tcPr>
          <w:p w14:paraId="610DFEAC" w14:textId="77777777" w:rsidR="009060F4" w:rsidRDefault="009060F4">
            <w:pPr>
              <w:rPr>
                <w:rFonts w:ascii="Calibri" w:hAnsi="Calibri" w:cs="Calibri"/>
                <w:vanish/>
                <w:color w:val="000000"/>
                <w:sz w:val="27"/>
                <w:szCs w:val="27"/>
              </w:rPr>
            </w:pPr>
          </w:p>
          <w:tbl>
            <w:tblPr>
              <w:tblW w:w="10466" w:type="dxa"/>
              <w:jc w:val="center"/>
              <w:shd w:val="clear" w:color="auto" w:fill="FFFFFF"/>
              <w:tblCellMar>
                <w:left w:w="0" w:type="dxa"/>
                <w:right w:w="0" w:type="dxa"/>
              </w:tblCellMar>
              <w:tblLook w:val="04A0" w:firstRow="1" w:lastRow="0" w:firstColumn="1" w:lastColumn="0" w:noHBand="0" w:noVBand="1"/>
            </w:tblPr>
            <w:tblGrid>
              <w:gridCol w:w="10466"/>
            </w:tblGrid>
            <w:tr w:rsidR="009060F4" w:rsidRPr="00EC4CDA" w14:paraId="40C25489" w14:textId="77777777" w:rsidTr="009060F4">
              <w:trPr>
                <w:trHeight w:val="750"/>
                <w:jc w:val="center"/>
              </w:trPr>
              <w:tc>
                <w:tcPr>
                  <w:tcW w:w="9750" w:type="dxa"/>
                  <w:shd w:val="clear" w:color="auto" w:fill="FFFFFF"/>
                  <w:vAlign w:val="center"/>
                  <w:hideMark/>
                </w:tcPr>
                <w:p w14:paraId="70EFF621" w14:textId="50F7C87D" w:rsidR="009060F4" w:rsidRPr="00EC4CDA" w:rsidRDefault="009060F4" w:rsidP="009060F4">
                  <w:pPr>
                    <w:pStyle w:val="Web"/>
                    <w:spacing w:line="525" w:lineRule="atLeast"/>
                    <w:jc w:val="center"/>
                    <w:rPr>
                      <w:rFonts w:asciiTheme="minorHAnsi" w:hAnsiTheme="minorHAnsi" w:cs="Calibri"/>
                      <w:b/>
                      <w:bCs/>
                      <w:color w:val="1F497D"/>
                      <w:sz w:val="44"/>
                      <w:szCs w:val="44"/>
                    </w:rPr>
                  </w:pPr>
                  <w:r w:rsidRPr="00AC4F10">
                    <w:rPr>
                      <w:rStyle w:val="a4"/>
                      <w:rFonts w:asciiTheme="minorHAnsi" w:hAnsiTheme="minorHAnsi"/>
                      <w:color w:val="2E74B5" w:themeColor="accent1" w:themeShade="BF"/>
                      <w:sz w:val="44"/>
                      <w:szCs w:val="44"/>
                    </w:rPr>
                    <w:t>«</w:t>
                  </w:r>
                  <w:r w:rsidR="00EC4CDA" w:rsidRPr="00AC4F10">
                    <w:rPr>
                      <w:rStyle w:val="a4"/>
                      <w:rFonts w:ascii="Berlin Sans FB Demi" w:hAnsi="Berlin Sans FB Demi"/>
                      <w:color w:val="2E74B5" w:themeColor="accent1" w:themeShade="BF"/>
                      <w:sz w:val="44"/>
                      <w:szCs w:val="44"/>
                      <w:lang w:val="en-US"/>
                    </w:rPr>
                    <w:t>CCNA</w:t>
                  </w:r>
                  <w:r w:rsidR="00EC4CDA" w:rsidRPr="00AC4F10">
                    <w:rPr>
                      <w:rStyle w:val="a4"/>
                      <w:rFonts w:ascii="Berlin Sans FB Demi" w:hAnsi="Berlin Sans FB Demi"/>
                      <w:color w:val="2E74B5" w:themeColor="accent1" w:themeShade="BF"/>
                      <w:sz w:val="44"/>
                      <w:szCs w:val="44"/>
                    </w:rPr>
                    <w:t xml:space="preserve"> </w:t>
                  </w:r>
                  <w:r w:rsidR="00EC4CDA" w:rsidRPr="00AC4F10">
                    <w:rPr>
                      <w:rStyle w:val="a4"/>
                      <w:rFonts w:ascii="Berlin Sans FB Demi" w:hAnsi="Berlin Sans FB Demi"/>
                      <w:color w:val="2E74B5" w:themeColor="accent1" w:themeShade="BF"/>
                      <w:sz w:val="44"/>
                      <w:szCs w:val="44"/>
                      <w:lang w:val="en-US"/>
                    </w:rPr>
                    <w:t>Cyber</w:t>
                  </w:r>
                  <w:r w:rsidR="00EC4CDA" w:rsidRPr="00AC4F10">
                    <w:rPr>
                      <w:rStyle w:val="a4"/>
                      <w:rFonts w:ascii="Berlin Sans FB Demi" w:hAnsi="Berlin Sans FB Demi"/>
                      <w:color w:val="2E74B5" w:themeColor="accent1" w:themeShade="BF"/>
                      <w:sz w:val="44"/>
                      <w:szCs w:val="44"/>
                    </w:rPr>
                    <w:t xml:space="preserve"> </w:t>
                  </w:r>
                  <w:r w:rsidR="00EC4CDA" w:rsidRPr="00AC4F10">
                    <w:rPr>
                      <w:rStyle w:val="a4"/>
                      <w:rFonts w:ascii="Berlin Sans FB Demi" w:hAnsi="Berlin Sans FB Demi"/>
                      <w:color w:val="2E74B5" w:themeColor="accent1" w:themeShade="BF"/>
                      <w:sz w:val="44"/>
                      <w:szCs w:val="44"/>
                      <w:lang w:val="en-US"/>
                    </w:rPr>
                    <w:t>Ops</w:t>
                  </w:r>
                  <w:r w:rsidRPr="00AC4F10">
                    <w:rPr>
                      <w:rStyle w:val="a4"/>
                      <w:rFonts w:asciiTheme="minorHAnsi" w:hAnsiTheme="minorHAnsi"/>
                      <w:color w:val="2E74B5" w:themeColor="accent1" w:themeShade="BF"/>
                      <w:sz w:val="44"/>
                      <w:szCs w:val="44"/>
                    </w:rPr>
                    <w:t>»</w:t>
                  </w:r>
                  <w:r w:rsidRPr="00AC4F10">
                    <w:rPr>
                      <w:rStyle w:val="a4"/>
                      <w:rFonts w:ascii="Berlin Sans FB Demi" w:hAnsi="Berlin Sans FB Demi"/>
                      <w:color w:val="2E74B5" w:themeColor="accent1" w:themeShade="BF"/>
                      <w:sz w:val="44"/>
                      <w:szCs w:val="44"/>
                    </w:rPr>
                    <w:t xml:space="preserve"> </w:t>
                  </w:r>
                  <w:r w:rsidRPr="00AC4F10">
                    <w:rPr>
                      <w:rStyle w:val="a4"/>
                      <w:rFonts w:ascii="Calibri" w:hAnsi="Calibri" w:cs="Calibri"/>
                      <w:color w:val="2E74B5" w:themeColor="accent1" w:themeShade="BF"/>
                      <w:sz w:val="44"/>
                      <w:szCs w:val="44"/>
                    </w:rPr>
                    <w:t>εξ</w:t>
                  </w:r>
                  <w:r w:rsidRPr="00AC4F10">
                    <w:rPr>
                      <w:rStyle w:val="a4"/>
                      <w:rFonts w:ascii="Berlin Sans FB Demi" w:hAnsi="Berlin Sans FB Demi"/>
                      <w:color w:val="2E74B5" w:themeColor="accent1" w:themeShade="BF"/>
                      <w:sz w:val="44"/>
                      <w:szCs w:val="44"/>
                    </w:rPr>
                    <w:t xml:space="preserve"> </w:t>
                  </w:r>
                  <w:r w:rsidRPr="00AC4F10">
                    <w:rPr>
                      <w:rStyle w:val="a4"/>
                      <w:rFonts w:ascii="Calibri" w:hAnsi="Calibri" w:cs="Calibri"/>
                      <w:color w:val="2E74B5" w:themeColor="accent1" w:themeShade="BF"/>
                      <w:sz w:val="44"/>
                      <w:szCs w:val="44"/>
                    </w:rPr>
                    <w:t>αποστάσεως</w:t>
                  </w:r>
                </w:p>
              </w:tc>
            </w:tr>
            <w:tr w:rsidR="009060F4" w14:paraId="27B2561D" w14:textId="77777777" w:rsidTr="009060F4">
              <w:tblPrEx>
                <w:shd w:val="clear" w:color="auto" w:fill="F8F8F8"/>
              </w:tblPrEx>
              <w:trPr>
                <w:jc w:val="center"/>
                <w:hidden/>
              </w:trPr>
              <w:tc>
                <w:tcPr>
                  <w:tcW w:w="0" w:type="auto"/>
                  <w:shd w:val="clear" w:color="auto" w:fill="F8F8F8"/>
                </w:tcPr>
                <w:p w14:paraId="7A31F20B" w14:textId="77777777" w:rsidR="009060F4" w:rsidRPr="009060F4" w:rsidRDefault="009060F4">
                  <w:pPr>
                    <w:rPr>
                      <w:rFonts w:ascii="Calibri" w:hAnsi="Calibri" w:cs="Calibri"/>
                      <w:vanish/>
                      <w:lang w:val="en-US"/>
                    </w:rPr>
                  </w:pPr>
                </w:p>
                <w:p w14:paraId="691F8DE0" w14:textId="77777777" w:rsidR="009060F4" w:rsidRPr="00EC4CDA" w:rsidRDefault="009060F4">
                  <w:pPr>
                    <w:rPr>
                      <w:rFonts w:ascii="Calibri" w:hAnsi="Calibri" w:cs="Calibri"/>
                      <w:vanish/>
                      <w:lang w:val="en-US"/>
                    </w:rPr>
                  </w:pPr>
                </w:p>
                <w:tbl>
                  <w:tblPr>
                    <w:tblW w:w="9750" w:type="dxa"/>
                    <w:jc w:val="center"/>
                    <w:shd w:val="clear" w:color="auto" w:fill="F8F8F8"/>
                    <w:tblCellMar>
                      <w:left w:w="0" w:type="dxa"/>
                      <w:right w:w="0" w:type="dxa"/>
                    </w:tblCellMar>
                    <w:tblLook w:val="04A0" w:firstRow="1" w:lastRow="0" w:firstColumn="1" w:lastColumn="0" w:noHBand="0" w:noVBand="1"/>
                  </w:tblPr>
                  <w:tblGrid>
                    <w:gridCol w:w="9750"/>
                  </w:tblGrid>
                  <w:tr w:rsidR="009060F4" w:rsidRPr="00EC4CDA" w14:paraId="6798994E" w14:textId="77777777">
                    <w:trPr>
                      <w:trHeight w:val="3000"/>
                      <w:jc w:val="center"/>
                    </w:trPr>
                    <w:tc>
                      <w:tcPr>
                        <w:tcW w:w="9750" w:type="dxa"/>
                        <w:shd w:val="clear" w:color="auto" w:fill="F8F8F8"/>
                        <w:hideMark/>
                      </w:tcPr>
                      <w:p w14:paraId="7A92AA34" w14:textId="5224D0BB" w:rsidR="009060F4" w:rsidRPr="00EC4CDA" w:rsidRDefault="00EC4CDA">
                        <w:pPr>
                          <w:jc w:val="center"/>
                          <w:rPr>
                            <w:rFonts w:ascii="Arial" w:hAnsi="Arial" w:cs="Arial"/>
                            <w:color w:val="BBBBBB"/>
                            <w:sz w:val="14"/>
                            <w:szCs w:val="14"/>
                            <w:lang w:val="en-US"/>
                          </w:rPr>
                        </w:pPr>
                        <w:r>
                          <w:rPr>
                            <w:rFonts w:ascii="Arial" w:hAnsi="Arial" w:cs="Arial"/>
                            <w:noProof/>
                            <w:color w:val="BBBBBB"/>
                            <w:sz w:val="14"/>
                            <w:szCs w:val="14"/>
                            <w:lang w:eastAsia="el-GR"/>
                          </w:rPr>
                          <w:drawing>
                            <wp:inline distT="0" distB="0" distL="0" distR="0" wp14:anchorId="6968765D" wp14:editId="6842B4CF">
                              <wp:extent cx="6181725" cy="2376904"/>
                              <wp:effectExtent l="0" t="0" r="0" b="4445"/>
                              <wp:docPr id="1" name="Εικόνα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yberopsd.jpg"/>
                                      <pic:cNvPicPr/>
                                    </pic:nvPicPr>
                                    <pic:blipFill>
                                      <a:blip r:embed="rId7">
                                        <a:extLst>
                                          <a:ext uri="{28A0092B-C50C-407E-A947-70E740481C1C}">
                                            <a14:useLocalDpi xmlns:a14="http://schemas.microsoft.com/office/drawing/2010/main" val="0"/>
                                          </a:ext>
                                        </a:extLst>
                                      </a:blip>
                                      <a:stretch>
                                        <a:fillRect/>
                                      </a:stretch>
                                    </pic:blipFill>
                                    <pic:spPr>
                                      <a:xfrm>
                                        <a:off x="0" y="0"/>
                                        <a:ext cx="6205923" cy="2386208"/>
                                      </a:xfrm>
                                      <a:prstGeom prst="rect">
                                        <a:avLst/>
                                      </a:prstGeom>
                                    </pic:spPr>
                                  </pic:pic>
                                </a:graphicData>
                              </a:graphic>
                            </wp:inline>
                          </w:drawing>
                        </w:r>
                      </w:p>
                    </w:tc>
                  </w:tr>
                </w:tbl>
                <w:p w14:paraId="643E2E75" w14:textId="77777777" w:rsidR="009060F4" w:rsidRDefault="009060F4">
                  <w:pPr>
                    <w:rPr>
                      <w:rFonts w:ascii="Calibri" w:hAnsi="Calibri" w:cs="Calibri"/>
                      <w:vanish/>
                    </w:rPr>
                  </w:pPr>
                </w:p>
                <w:p w14:paraId="408938A3" w14:textId="77777777" w:rsidR="009060F4" w:rsidRDefault="009060F4">
                  <w:pPr>
                    <w:rPr>
                      <w:rFonts w:ascii="Calibri" w:hAnsi="Calibri" w:cs="Calibri"/>
                      <w:vanish/>
                    </w:rPr>
                  </w:pPr>
                </w:p>
                <w:tbl>
                  <w:tblPr>
                    <w:tblW w:w="9959" w:type="dxa"/>
                    <w:jc w:val="center"/>
                    <w:shd w:val="clear" w:color="auto" w:fill="F8F8F8"/>
                    <w:tblCellMar>
                      <w:left w:w="0" w:type="dxa"/>
                      <w:right w:w="0" w:type="dxa"/>
                    </w:tblCellMar>
                    <w:tblLook w:val="04A0" w:firstRow="1" w:lastRow="0" w:firstColumn="1" w:lastColumn="0" w:noHBand="0" w:noVBand="1"/>
                  </w:tblPr>
                  <w:tblGrid>
                    <w:gridCol w:w="9905"/>
                    <w:gridCol w:w="54"/>
                  </w:tblGrid>
                  <w:tr w:rsidR="009060F4" w14:paraId="5AAB2B26" w14:textId="77777777" w:rsidTr="00250C1B">
                    <w:trPr>
                      <w:trHeight w:val="4437"/>
                      <w:jc w:val="center"/>
                    </w:trPr>
                    <w:tc>
                      <w:tcPr>
                        <w:tcW w:w="9905" w:type="dxa"/>
                        <w:shd w:val="clear" w:color="auto" w:fill="F8F8F8"/>
                        <w:hideMark/>
                      </w:tcPr>
                      <w:p w14:paraId="6B4EA1E6" w14:textId="11D8DA34" w:rsidR="00250C1B" w:rsidRDefault="009060F4">
                        <w:pPr>
                          <w:pStyle w:val="Web"/>
                          <w:spacing w:line="270" w:lineRule="atLeast"/>
                          <w:rPr>
                            <w:rStyle w:val="a4"/>
                            <w:rFonts w:ascii="Arial" w:hAnsi="Arial" w:cs="Arial"/>
                            <w:sz w:val="18"/>
                            <w:szCs w:val="18"/>
                          </w:rPr>
                        </w:pPr>
                        <w:r>
                          <w:rPr>
                            <w:rFonts w:ascii="Arial" w:hAnsi="Arial" w:cs="Arial"/>
                            <w:color w:val="595959"/>
                            <w:sz w:val="18"/>
                            <w:szCs w:val="18"/>
                          </w:rPr>
                          <w:t>Η </w:t>
                        </w:r>
                        <w:r>
                          <w:rPr>
                            <w:rStyle w:val="a4"/>
                            <w:rFonts w:ascii="Arial" w:hAnsi="Arial" w:cs="Arial"/>
                            <w:color w:val="595959"/>
                            <w:sz w:val="18"/>
                            <w:szCs w:val="18"/>
                          </w:rPr>
                          <w:t>INFOLAB</w:t>
                        </w:r>
                        <w:r>
                          <w:rPr>
                            <w:rFonts w:ascii="Arial" w:hAnsi="Arial" w:cs="Arial"/>
                            <w:color w:val="595959"/>
                            <w:sz w:val="18"/>
                            <w:szCs w:val="18"/>
                          </w:rPr>
                          <w:t> ανήκει στο παγκόσμιο δίκτυο </w:t>
                        </w:r>
                        <w:r>
                          <w:rPr>
                            <w:rStyle w:val="a4"/>
                            <w:rFonts w:ascii="Arial" w:hAnsi="Arial" w:cs="Arial"/>
                            <w:color w:val="595959"/>
                            <w:sz w:val="18"/>
                            <w:szCs w:val="18"/>
                          </w:rPr>
                          <w:t>πιστοποιημένων Ακαδημιών της Cisco</w:t>
                        </w:r>
                        <w:r>
                          <w:rPr>
                            <w:rFonts w:ascii="Arial" w:hAnsi="Arial" w:cs="Arial"/>
                            <w:color w:val="595959"/>
                            <w:sz w:val="18"/>
                            <w:szCs w:val="18"/>
                          </w:rPr>
                          <w:t xml:space="preserve"> και διοργανώνει το εκπαιδευτικό πρόγραμμα με τίτλο </w:t>
                        </w:r>
                        <w:r>
                          <w:rPr>
                            <w:rStyle w:val="a4"/>
                            <w:rFonts w:ascii="Arial" w:hAnsi="Arial" w:cs="Arial"/>
                            <w:sz w:val="18"/>
                            <w:szCs w:val="18"/>
                          </w:rPr>
                          <w:t>«</w:t>
                        </w:r>
                        <w:hyperlink r:id="rId8" w:anchor="1483553956644-88de8521-5c5d" w:history="1">
                          <w:r>
                            <w:rPr>
                              <w:rStyle w:val="-"/>
                              <w:rFonts w:ascii="Arial" w:hAnsi="Arial" w:cs="Arial"/>
                              <w:b/>
                              <w:bCs/>
                              <w:color w:val="595959"/>
                              <w:sz w:val="18"/>
                              <w:szCs w:val="18"/>
                              <w:u w:val="none"/>
                            </w:rPr>
                            <w:t>CCNA Cyber</w:t>
                          </w:r>
                          <w:r w:rsidR="00EC4CDA">
                            <w:rPr>
                              <w:rStyle w:val="-"/>
                              <w:rFonts w:ascii="Arial" w:hAnsi="Arial" w:cs="Arial"/>
                              <w:b/>
                              <w:bCs/>
                              <w:color w:val="595959"/>
                              <w:sz w:val="18"/>
                              <w:szCs w:val="18"/>
                              <w:u w:val="none"/>
                            </w:rPr>
                            <w:t xml:space="preserve"> Op</w:t>
                          </w:r>
                          <w:r>
                            <w:rPr>
                              <w:rStyle w:val="-"/>
                              <w:rFonts w:ascii="Arial" w:hAnsi="Arial" w:cs="Arial"/>
                              <w:b/>
                              <w:bCs/>
                              <w:color w:val="595959"/>
                              <w:sz w:val="18"/>
                              <w:szCs w:val="18"/>
                              <w:u w:val="none"/>
                            </w:rPr>
                            <w:t>s</w:t>
                          </w:r>
                        </w:hyperlink>
                        <w:r>
                          <w:rPr>
                            <w:rStyle w:val="a4"/>
                            <w:rFonts w:ascii="Arial" w:hAnsi="Arial" w:cs="Arial"/>
                            <w:sz w:val="18"/>
                            <w:szCs w:val="18"/>
                          </w:rPr>
                          <w:t>»</w:t>
                        </w:r>
                        <w:r w:rsidR="00E4341F">
                          <w:rPr>
                            <w:rStyle w:val="a4"/>
                            <w:rFonts w:ascii="Arial" w:hAnsi="Arial" w:cs="Arial"/>
                            <w:sz w:val="18"/>
                            <w:szCs w:val="18"/>
                          </w:rPr>
                          <w:t xml:space="preserve"> </w:t>
                        </w:r>
                        <w:r w:rsidR="00E4341F" w:rsidRPr="00F04D64">
                          <w:rPr>
                            <w:rFonts w:ascii="Arial" w:hAnsi="Arial" w:cs="Arial"/>
                            <w:color w:val="595959"/>
                            <w:sz w:val="18"/>
                            <w:szCs w:val="18"/>
                          </w:rPr>
                          <w:t>εξ αποστάσεως</w:t>
                        </w:r>
                        <w:r w:rsidRPr="00E4341F">
                          <w:rPr>
                            <w:b/>
                            <w:color w:val="595959"/>
                          </w:rPr>
                          <w:t>.</w:t>
                        </w:r>
                      </w:p>
                      <w:p w14:paraId="42A5E8D8" w14:textId="77777777" w:rsidR="00250C1B" w:rsidRDefault="009060F4">
                        <w:pPr>
                          <w:pStyle w:val="Web"/>
                          <w:spacing w:line="270" w:lineRule="atLeast"/>
                          <w:rPr>
                            <w:rFonts w:ascii="Arial" w:hAnsi="Arial" w:cs="Arial"/>
                            <w:color w:val="595959"/>
                            <w:sz w:val="18"/>
                            <w:szCs w:val="18"/>
                          </w:rPr>
                        </w:pPr>
                        <w:r>
                          <w:rPr>
                            <w:rFonts w:ascii="Arial" w:hAnsi="Arial" w:cs="Arial"/>
                            <w:color w:val="595959"/>
                            <w:sz w:val="18"/>
                            <w:szCs w:val="18"/>
                          </w:rPr>
                          <w:t>Το CCNA CyberSecurity Operations είναι εισαγωγικό πρόγραμμα στο χώρο της Κυβερνοασφάλειας. Κατά την διάρκεια της εκπαίδευσης οι συμμετέχοντες θα αποκτήσουν τις απαραίτητες δεξιότητες που απαιτούνται ώστε να μπορούν να εντοπίζουν, να ανταποκρίνονται και να εξουδετερώνουν απειλές στον κυβερνοχώρο.</w:t>
                        </w:r>
                      </w:p>
                      <w:p w14:paraId="71E27CB5" w14:textId="77777777" w:rsidR="009060F4" w:rsidRDefault="009060F4">
                        <w:pPr>
                          <w:pStyle w:val="Web"/>
                          <w:spacing w:line="270" w:lineRule="atLeast"/>
                          <w:rPr>
                            <w:rFonts w:ascii="Arial" w:hAnsi="Arial" w:cs="Arial"/>
                            <w:color w:val="595959"/>
                            <w:sz w:val="18"/>
                            <w:szCs w:val="18"/>
                          </w:rPr>
                        </w:pPr>
                        <w:r>
                          <w:rPr>
                            <w:rFonts w:ascii="Arial" w:hAnsi="Arial" w:cs="Arial"/>
                            <w:color w:val="595959"/>
                            <w:sz w:val="18"/>
                            <w:szCs w:val="18"/>
                          </w:rPr>
                          <w:t>Η εκπαίδευση απευθύνεται σε όσους αναζητούν εξειδίκευση και σταδιοδρομία στο χώρο της Κυβερνοασφάλειας αλλά και σε άτομα που εργάζονται στον ευρύτερο κλάδο της Πληροφορικής.  Οι Κυβερνοεπιθέσεις  αφορούν κάθε χρήστη του διαδικτύου και γι’ αυτόν το λόγο απαιτείται γνώση από όλα τα στελέχη της πληροφορικής.</w:t>
                        </w:r>
                      </w:p>
                      <w:p w14:paraId="18D72E95" w14:textId="3997AC0A" w:rsidR="009060F4" w:rsidRDefault="009060F4" w:rsidP="00F04D64">
                        <w:pPr>
                          <w:pStyle w:val="Web"/>
                          <w:spacing w:line="270" w:lineRule="atLeast"/>
                          <w:rPr>
                            <w:rFonts w:ascii="Arial" w:hAnsi="Arial" w:cs="Arial"/>
                            <w:color w:val="595959"/>
                            <w:sz w:val="18"/>
                            <w:szCs w:val="18"/>
                          </w:rPr>
                        </w:pPr>
                        <w:r>
                          <w:rPr>
                            <w:rFonts w:ascii="Arial" w:hAnsi="Arial" w:cs="Arial"/>
                            <w:color w:val="595959"/>
                            <w:sz w:val="18"/>
                            <w:szCs w:val="18"/>
                          </w:rPr>
                          <w:t>Εμπιστευθείτε την Cisco για την εκπαίδευσή σας και επιλέξτε την επίσημη Ακαδημία της.</w:t>
                        </w:r>
                        <w:r>
                          <w:rPr>
                            <w:rFonts w:ascii="Arial" w:hAnsi="Arial" w:cs="Arial"/>
                            <w:color w:val="1F497D"/>
                            <w:sz w:val="18"/>
                            <w:szCs w:val="18"/>
                          </w:rPr>
                          <w:t xml:space="preserve"> </w:t>
                        </w:r>
                        <w:r>
                          <w:rPr>
                            <w:rFonts w:ascii="Arial" w:hAnsi="Arial" w:cs="Arial"/>
                            <w:color w:val="595959"/>
                            <w:sz w:val="18"/>
                            <w:szCs w:val="18"/>
                          </w:rPr>
                          <w:t>Οι εκπαιδευόμενοι λαμβάνουν πρόσβαση στο επίσημο εκπαιδευτικό υλικό της Cisco Networking Academy και μετά την ολοκλήρωση της εκπαίδευσης είναι σε θέση να εξεταστούν ώστε να αποκτήσουν την πιστοποίηση.</w:t>
                        </w:r>
                        <w:r w:rsidR="00250C1B">
                          <w:rPr>
                            <w:rFonts w:ascii="Arial" w:hAnsi="Arial" w:cs="Arial"/>
                            <w:color w:val="595959"/>
                            <w:sz w:val="18"/>
                            <w:szCs w:val="18"/>
                          </w:rPr>
                          <w:t xml:space="preserve"> Οι εισηγητές είναι πιστοποιημένοι Cisco Instructors με πολυετή επαγγελματική εμπειρία. </w:t>
                        </w:r>
                      </w:p>
                    </w:tc>
                    <w:tc>
                      <w:tcPr>
                        <w:tcW w:w="54" w:type="dxa"/>
                        <w:shd w:val="clear" w:color="auto" w:fill="F8F8F8"/>
                        <w:vAlign w:val="center"/>
                        <w:hideMark/>
                      </w:tcPr>
                      <w:p w14:paraId="1222C34D" w14:textId="77777777" w:rsidR="009060F4" w:rsidRDefault="009060F4">
                        <w:pPr>
                          <w:rPr>
                            <w:rFonts w:ascii="Calibri" w:hAnsi="Calibri" w:cs="Calibri"/>
                          </w:rPr>
                        </w:pPr>
                        <w:r>
                          <w:t> </w:t>
                        </w:r>
                      </w:p>
                    </w:tc>
                  </w:tr>
                  <w:tr w:rsidR="009060F4" w14:paraId="5A64D709" w14:textId="77777777">
                    <w:trPr>
                      <w:trHeight w:val="72"/>
                      <w:jc w:val="center"/>
                    </w:trPr>
                    <w:tc>
                      <w:tcPr>
                        <w:tcW w:w="9959" w:type="dxa"/>
                        <w:gridSpan w:val="2"/>
                        <w:shd w:val="clear" w:color="auto" w:fill="F8F8F8"/>
                        <w:hideMark/>
                      </w:tcPr>
                      <w:p w14:paraId="73A34A43" w14:textId="77777777" w:rsidR="009060F4" w:rsidRDefault="009060F4">
                        <w:pPr>
                          <w:spacing w:line="420" w:lineRule="atLeast"/>
                          <w:rPr>
                            <w:rFonts w:ascii="Georgia" w:hAnsi="Georgia" w:cs="Calibri"/>
                            <w:color w:val="CC0033"/>
                            <w:sz w:val="30"/>
                            <w:szCs w:val="30"/>
                          </w:rPr>
                        </w:pPr>
                        <w:r w:rsidRPr="00AC4F10">
                          <w:rPr>
                            <w:rStyle w:val="sectionsheadertd"/>
                            <w:rFonts w:ascii="Georgia" w:hAnsi="Georgia"/>
                            <w:color w:val="2E74B5" w:themeColor="accent1" w:themeShade="BF"/>
                            <w:sz w:val="30"/>
                            <w:szCs w:val="30"/>
                          </w:rPr>
                          <w:t>Πού και Πότε</w:t>
                        </w:r>
                      </w:p>
                    </w:tc>
                  </w:tr>
                </w:tbl>
                <w:p w14:paraId="699A6748" w14:textId="77777777" w:rsidR="009060F4" w:rsidRDefault="009060F4">
                  <w:pPr>
                    <w:rPr>
                      <w:rFonts w:ascii="Calibri" w:hAnsi="Calibri" w:cs="Calibri"/>
                      <w:vanish/>
                    </w:rPr>
                  </w:pPr>
                </w:p>
                <w:p w14:paraId="63792E63" w14:textId="77777777" w:rsidR="009060F4" w:rsidRDefault="009060F4">
                  <w:pPr>
                    <w:rPr>
                      <w:rFonts w:ascii="Calibri" w:hAnsi="Calibri" w:cs="Calibri"/>
                      <w:vanish/>
                    </w:rPr>
                  </w:pPr>
                </w:p>
                <w:tbl>
                  <w:tblPr>
                    <w:tblW w:w="9750" w:type="dxa"/>
                    <w:jc w:val="center"/>
                    <w:shd w:val="clear" w:color="auto" w:fill="F8F8F8"/>
                    <w:tblCellMar>
                      <w:left w:w="0" w:type="dxa"/>
                      <w:right w:w="0" w:type="dxa"/>
                    </w:tblCellMar>
                    <w:tblLook w:val="04A0" w:firstRow="1" w:lastRow="0" w:firstColumn="1" w:lastColumn="0" w:noHBand="0" w:noVBand="1"/>
                  </w:tblPr>
                  <w:tblGrid>
                    <w:gridCol w:w="9750"/>
                  </w:tblGrid>
                  <w:tr w:rsidR="009060F4" w14:paraId="12F3704F" w14:textId="77777777">
                    <w:trPr>
                      <w:trHeight w:val="150"/>
                      <w:jc w:val="center"/>
                    </w:trPr>
                    <w:tc>
                      <w:tcPr>
                        <w:tcW w:w="9750" w:type="dxa"/>
                        <w:shd w:val="clear" w:color="auto" w:fill="F8F8F8"/>
                        <w:hideMark/>
                      </w:tcPr>
                      <w:p w14:paraId="3AF5881F" w14:textId="0AE5733D" w:rsidR="009060F4" w:rsidRDefault="00EC4CDA">
                        <w:pPr>
                          <w:pStyle w:val="Web"/>
                          <w:spacing w:line="270" w:lineRule="atLeast"/>
                          <w:rPr>
                            <w:rFonts w:ascii="Arial" w:hAnsi="Arial" w:cs="Arial"/>
                            <w:color w:val="595959"/>
                            <w:sz w:val="18"/>
                            <w:szCs w:val="18"/>
                          </w:rPr>
                        </w:pPr>
                        <w:r>
                          <w:rPr>
                            <w:rFonts w:ascii="Arial" w:hAnsi="Arial" w:cs="Arial"/>
                            <w:color w:val="595959"/>
                            <w:sz w:val="18"/>
                            <w:szCs w:val="18"/>
                          </w:rPr>
                          <w:t>Το</w:t>
                        </w:r>
                        <w:r w:rsidR="009060F4">
                          <w:rPr>
                            <w:rFonts w:ascii="Arial" w:hAnsi="Arial" w:cs="Arial"/>
                            <w:color w:val="595959"/>
                            <w:sz w:val="18"/>
                            <w:szCs w:val="18"/>
                          </w:rPr>
                          <w:t xml:space="preserve"> πρόγραμμα</w:t>
                        </w:r>
                        <w:r w:rsidR="009060F4">
                          <w:rPr>
                            <w:rStyle w:val="a4"/>
                            <w:rFonts w:ascii="Arial" w:hAnsi="Arial" w:cs="Arial"/>
                            <w:color w:val="595959"/>
                            <w:sz w:val="18"/>
                            <w:szCs w:val="18"/>
                          </w:rPr>
                          <w:t> </w:t>
                        </w:r>
                        <w:r w:rsidR="009060F4">
                          <w:rPr>
                            <w:rFonts w:ascii="Arial" w:hAnsi="Arial" w:cs="Arial"/>
                            <w:color w:val="595959"/>
                            <w:sz w:val="18"/>
                            <w:szCs w:val="18"/>
                          </w:rPr>
                          <w:t xml:space="preserve">έχει διάρκεια </w:t>
                        </w:r>
                        <w:r>
                          <w:rPr>
                            <w:rFonts w:ascii="Arial" w:hAnsi="Arial" w:cs="Arial"/>
                            <w:color w:val="595959"/>
                            <w:sz w:val="18"/>
                            <w:szCs w:val="18"/>
                          </w:rPr>
                          <w:t>60</w:t>
                        </w:r>
                        <w:r w:rsidR="009060F4">
                          <w:rPr>
                            <w:rFonts w:ascii="Arial" w:hAnsi="Arial" w:cs="Arial"/>
                            <w:color w:val="595959"/>
                            <w:sz w:val="18"/>
                            <w:szCs w:val="18"/>
                          </w:rPr>
                          <w:t xml:space="preserve"> ώρες και θα υλοποιηθεί </w:t>
                        </w:r>
                        <w:r w:rsidR="009060F4">
                          <w:rPr>
                            <w:rFonts w:ascii="Arial" w:hAnsi="Arial" w:cs="Arial"/>
                            <w:color w:val="595959"/>
                            <w:sz w:val="18"/>
                            <w:szCs w:val="18"/>
                            <w:u w:val="single"/>
                          </w:rPr>
                          <w:t>εξ αποστάσεως</w:t>
                        </w:r>
                        <w:r w:rsidR="009060F4">
                          <w:rPr>
                            <w:rFonts w:ascii="Arial" w:hAnsi="Arial" w:cs="Arial"/>
                            <w:color w:val="595959"/>
                            <w:sz w:val="18"/>
                            <w:szCs w:val="18"/>
                          </w:rPr>
                          <w:t xml:space="preserve"> μέσω της σύγχρονης πλατφόρμας τηλεδιάσκεψης «Cisco Webex» σύμφωνα με το παρακάτω πρόγραμμα</w:t>
                        </w:r>
                        <w:r w:rsidR="009060F4">
                          <w:rPr>
                            <w:rFonts w:ascii="Arial" w:hAnsi="Arial" w:cs="Arial"/>
                            <w:color w:val="1F497D"/>
                            <w:sz w:val="18"/>
                            <w:szCs w:val="18"/>
                          </w:rPr>
                          <w:t>:</w:t>
                        </w:r>
                      </w:p>
                      <w:p w14:paraId="7873E646" w14:textId="69830823" w:rsidR="009060F4" w:rsidRDefault="00EC4CDA" w:rsidP="00AC4F10">
                        <w:pPr>
                          <w:numPr>
                            <w:ilvl w:val="0"/>
                            <w:numId w:val="2"/>
                          </w:numPr>
                          <w:spacing w:before="100" w:beforeAutospacing="1" w:after="100" w:afterAutospacing="1" w:line="270" w:lineRule="atLeast"/>
                          <w:rPr>
                            <w:rFonts w:ascii="Arial" w:eastAsia="Times New Roman" w:hAnsi="Arial" w:cs="Arial"/>
                            <w:color w:val="595959"/>
                            <w:sz w:val="18"/>
                            <w:szCs w:val="18"/>
                          </w:rPr>
                        </w:pPr>
                        <w:r w:rsidRPr="00EC4CDA">
                          <w:rPr>
                            <w:rFonts w:ascii="Arial" w:eastAsia="Times New Roman" w:hAnsi="Arial" w:cs="Arial"/>
                            <w:color w:val="595959"/>
                            <w:sz w:val="18"/>
                            <w:szCs w:val="18"/>
                          </w:rPr>
                          <w:t>18,20,25,27</w:t>
                        </w:r>
                        <w:r>
                          <w:rPr>
                            <w:rFonts w:ascii="Arial" w:eastAsia="Times New Roman" w:hAnsi="Arial" w:cs="Arial"/>
                            <w:color w:val="595959"/>
                            <w:sz w:val="18"/>
                            <w:szCs w:val="18"/>
                          </w:rPr>
                          <w:t xml:space="preserve"> Νοεμβρίου</w:t>
                        </w:r>
                        <w:r w:rsidR="009060F4">
                          <w:rPr>
                            <w:rFonts w:ascii="Arial" w:eastAsia="Times New Roman" w:hAnsi="Arial" w:cs="Arial"/>
                            <w:color w:val="595959"/>
                            <w:sz w:val="18"/>
                            <w:szCs w:val="18"/>
                          </w:rPr>
                          <w:t xml:space="preserve">, </w:t>
                        </w:r>
                        <w:r w:rsidRPr="00EC4CDA">
                          <w:rPr>
                            <w:rFonts w:ascii="Arial" w:eastAsia="Times New Roman" w:hAnsi="Arial" w:cs="Arial"/>
                            <w:color w:val="595959"/>
                            <w:sz w:val="18"/>
                            <w:szCs w:val="18"/>
                          </w:rPr>
                          <w:t>2,4,9,11,16,18</w:t>
                        </w:r>
                        <w:r>
                          <w:rPr>
                            <w:rFonts w:ascii="Arial" w:eastAsia="Times New Roman" w:hAnsi="Arial" w:cs="Arial"/>
                            <w:color w:val="595959"/>
                            <w:sz w:val="18"/>
                            <w:szCs w:val="18"/>
                          </w:rPr>
                          <w:t xml:space="preserve"> Δεκεμβρίου 2019, </w:t>
                        </w:r>
                        <w:r w:rsidRPr="00EC4CDA">
                          <w:rPr>
                            <w:rFonts w:ascii="Arial" w:eastAsia="Times New Roman" w:hAnsi="Arial" w:cs="Arial"/>
                            <w:color w:val="595959"/>
                            <w:sz w:val="18"/>
                            <w:szCs w:val="18"/>
                          </w:rPr>
                          <w:t>8,13,15,20,21,27</w:t>
                        </w:r>
                        <w:r>
                          <w:rPr>
                            <w:rFonts w:ascii="Arial" w:eastAsia="Times New Roman" w:hAnsi="Arial" w:cs="Arial"/>
                            <w:color w:val="595959"/>
                            <w:sz w:val="18"/>
                            <w:szCs w:val="18"/>
                          </w:rPr>
                          <w:t xml:space="preserve"> Ιανουαρίου</w:t>
                        </w:r>
                        <w:r w:rsidR="009060F4">
                          <w:rPr>
                            <w:rFonts w:ascii="Arial" w:eastAsia="Times New Roman" w:hAnsi="Arial" w:cs="Arial"/>
                            <w:color w:val="595959"/>
                            <w:sz w:val="18"/>
                            <w:szCs w:val="18"/>
                          </w:rPr>
                          <w:t xml:space="preserve"> 2019 </w:t>
                        </w:r>
                        <w:r>
                          <w:rPr>
                            <w:rFonts w:ascii="Arial" w:eastAsia="Times New Roman" w:hAnsi="Arial" w:cs="Arial"/>
                            <w:color w:val="595959"/>
                            <w:sz w:val="18"/>
                            <w:szCs w:val="18"/>
                          </w:rPr>
                          <w:t xml:space="preserve"> και 30/11, 14/12, 11/1, 25/1 </w:t>
                        </w:r>
                        <w:r>
                          <w:rPr>
                            <w:rFonts w:ascii="Arial" w:eastAsia="Times New Roman" w:hAnsi="Arial" w:cs="Arial"/>
                            <w:color w:val="595959"/>
                            <w:sz w:val="18"/>
                            <w:szCs w:val="18"/>
                            <w:lang w:val="en-US"/>
                          </w:rPr>
                          <w:t>virtual</w:t>
                        </w:r>
                        <w:r w:rsidRPr="00EC4CDA">
                          <w:rPr>
                            <w:rFonts w:ascii="Arial" w:eastAsia="Times New Roman" w:hAnsi="Arial" w:cs="Arial"/>
                            <w:color w:val="595959"/>
                            <w:sz w:val="18"/>
                            <w:szCs w:val="18"/>
                          </w:rPr>
                          <w:t xml:space="preserve"> labs</w:t>
                        </w:r>
                        <w:r>
                          <w:rPr>
                            <w:rFonts w:ascii="Arial" w:eastAsia="Times New Roman" w:hAnsi="Arial" w:cs="Arial"/>
                            <w:color w:val="595959"/>
                            <w:sz w:val="18"/>
                            <w:szCs w:val="18"/>
                          </w:rPr>
                          <w:t xml:space="preserve">, </w:t>
                        </w:r>
                        <w:r w:rsidR="009060F4">
                          <w:rPr>
                            <w:rFonts w:ascii="Arial" w:eastAsia="Times New Roman" w:hAnsi="Arial" w:cs="Arial"/>
                            <w:color w:val="595959"/>
                            <w:sz w:val="18"/>
                            <w:szCs w:val="18"/>
                          </w:rPr>
                          <w:t xml:space="preserve">με ωράριο: </w:t>
                        </w:r>
                        <w:r w:rsidR="00AC4F10" w:rsidRPr="00AC4F10">
                          <w:rPr>
                            <w:rFonts w:ascii="Arial" w:eastAsia="Times New Roman" w:hAnsi="Arial" w:cs="Arial"/>
                            <w:color w:val="595959"/>
                            <w:sz w:val="18"/>
                            <w:szCs w:val="18"/>
                          </w:rPr>
                          <w:t xml:space="preserve">Δε, Τε 18:00-20:30 </w:t>
                        </w:r>
                        <w:r w:rsidR="009060F4">
                          <w:rPr>
                            <w:rFonts w:ascii="Arial" w:eastAsia="Times New Roman" w:hAnsi="Arial" w:cs="Arial"/>
                            <w:color w:val="595959"/>
                            <w:sz w:val="18"/>
                            <w:szCs w:val="18"/>
                          </w:rPr>
                          <w:t xml:space="preserve">&amp; </w:t>
                        </w:r>
                        <w:r w:rsidR="00AC4F10" w:rsidRPr="00AC4F10">
                          <w:rPr>
                            <w:rFonts w:ascii="Arial" w:eastAsia="Times New Roman" w:hAnsi="Arial" w:cs="Arial"/>
                            <w:color w:val="595959"/>
                            <w:sz w:val="18"/>
                            <w:szCs w:val="18"/>
                          </w:rPr>
                          <w:t>Σα 9:30 – 12:00 vlabs.</w:t>
                        </w:r>
                      </w:p>
                      <w:p w14:paraId="1156038B" w14:textId="65A9B841" w:rsidR="009060F4" w:rsidRDefault="009060F4" w:rsidP="009060F4">
                        <w:pPr>
                          <w:rPr>
                            <w:rFonts w:ascii="Arial" w:hAnsi="Arial" w:cs="Arial"/>
                            <w:color w:val="595959"/>
                            <w:sz w:val="18"/>
                            <w:szCs w:val="18"/>
                            <w:lang w:eastAsia="el-GR"/>
                          </w:rPr>
                        </w:pPr>
                        <w:r>
                          <w:rPr>
                            <w:rFonts w:ascii="Arial" w:hAnsi="Arial" w:cs="Arial"/>
                            <w:color w:val="595959"/>
                            <w:sz w:val="18"/>
                            <w:szCs w:val="18"/>
                            <w:lang w:eastAsia="el-GR"/>
                          </w:rPr>
                          <w:t xml:space="preserve">Το πρόγραμμα οδηγεί στην απόκτηση της πιστοποίησης </w:t>
                        </w:r>
                        <w:r w:rsidR="00AC4F10">
                          <w:rPr>
                            <w:rFonts w:ascii="Arial" w:hAnsi="Arial" w:cs="Arial"/>
                            <w:b/>
                            <w:bCs/>
                            <w:color w:val="595959"/>
                            <w:sz w:val="18"/>
                            <w:szCs w:val="18"/>
                            <w:lang w:eastAsia="el-GR"/>
                          </w:rPr>
                          <w:t>«</w:t>
                        </w:r>
                        <w:hyperlink r:id="rId9" w:history="1">
                          <w:r w:rsidR="00AC4F10" w:rsidRPr="00AC4F10">
                            <w:rPr>
                              <w:rStyle w:val="-"/>
                              <w:rFonts w:ascii="Arial" w:hAnsi="Arial" w:cs="Arial"/>
                              <w:b/>
                              <w:bCs/>
                              <w:sz w:val="18"/>
                              <w:szCs w:val="18"/>
                              <w:lang w:eastAsia="el-GR"/>
                            </w:rPr>
                            <w:t>CCNA Cyber Op</w:t>
                          </w:r>
                          <w:r w:rsidRPr="00AC4F10">
                            <w:rPr>
                              <w:rStyle w:val="-"/>
                              <w:rFonts w:ascii="Arial" w:hAnsi="Arial" w:cs="Arial"/>
                              <w:b/>
                              <w:bCs/>
                              <w:sz w:val="18"/>
                              <w:szCs w:val="18"/>
                              <w:lang w:eastAsia="el-GR"/>
                            </w:rPr>
                            <w:t>s</w:t>
                          </w:r>
                        </w:hyperlink>
                        <w:r>
                          <w:rPr>
                            <w:rFonts w:ascii="Arial" w:hAnsi="Arial" w:cs="Arial"/>
                            <w:b/>
                            <w:bCs/>
                            <w:color w:val="595959"/>
                            <w:sz w:val="18"/>
                            <w:szCs w:val="18"/>
                            <w:lang w:eastAsia="el-GR"/>
                          </w:rPr>
                          <w:t>»</w:t>
                        </w:r>
                        <w:r>
                          <w:rPr>
                            <w:rFonts w:ascii="Arial" w:hAnsi="Arial" w:cs="Arial"/>
                            <w:color w:val="595959"/>
                            <w:sz w:val="18"/>
                            <w:szCs w:val="18"/>
                            <w:lang w:eastAsia="el-GR"/>
                          </w:rPr>
                          <w:t xml:space="preserve"> με την επιτυχή ολοκλήρωση των 2 παρακάτω εξετάσεων.</w:t>
                        </w:r>
                      </w:p>
                      <w:p w14:paraId="2BD2A591" w14:textId="77777777" w:rsidR="009060F4" w:rsidRDefault="00F04D64" w:rsidP="009060F4">
                        <w:pPr>
                          <w:pStyle w:val="a3"/>
                          <w:numPr>
                            <w:ilvl w:val="0"/>
                            <w:numId w:val="2"/>
                          </w:numPr>
                          <w:rPr>
                            <w:rFonts w:ascii="Arial" w:hAnsi="Arial" w:cs="Arial"/>
                            <w:color w:val="595959"/>
                            <w:sz w:val="18"/>
                            <w:szCs w:val="18"/>
                            <w:lang w:eastAsia="el-GR"/>
                          </w:rPr>
                        </w:pPr>
                        <w:hyperlink r:id="rId10" w:history="1">
                          <w:r w:rsidR="009060F4">
                            <w:rPr>
                              <w:rStyle w:val="-"/>
                              <w:color w:val="595959"/>
                              <w:u w:val="none"/>
                              <w:lang w:eastAsia="el-GR"/>
                            </w:rPr>
                            <w:t>210-250 SECFND</w:t>
                          </w:r>
                        </w:hyperlink>
                      </w:p>
                      <w:p w14:paraId="4B267CBF" w14:textId="77777777" w:rsidR="00250C1B" w:rsidRPr="00250C1B" w:rsidRDefault="00F04D64" w:rsidP="009060F4">
                        <w:pPr>
                          <w:numPr>
                            <w:ilvl w:val="0"/>
                            <w:numId w:val="2"/>
                          </w:numPr>
                          <w:spacing w:before="100" w:beforeAutospacing="1" w:after="100" w:afterAutospacing="1" w:line="270" w:lineRule="atLeast"/>
                          <w:rPr>
                            <w:rFonts w:ascii="Arial" w:eastAsia="Times New Roman" w:hAnsi="Arial" w:cs="Arial"/>
                            <w:color w:val="595959"/>
                            <w:sz w:val="18"/>
                            <w:szCs w:val="18"/>
                          </w:rPr>
                        </w:pPr>
                        <w:hyperlink r:id="rId11" w:history="1">
                          <w:r w:rsidR="009060F4">
                            <w:rPr>
                              <w:rStyle w:val="-"/>
                              <w:color w:val="595959"/>
                              <w:u w:val="none"/>
                              <w:lang w:eastAsia="el-GR"/>
                            </w:rPr>
                            <w:t>210-255 SECOPS</w:t>
                          </w:r>
                        </w:hyperlink>
                        <w:r w:rsidR="009060F4">
                          <w:rPr>
                            <w:rFonts w:ascii="Arial" w:hAnsi="Arial" w:cs="Arial"/>
                            <w:color w:val="595959"/>
                            <w:sz w:val="18"/>
                            <w:szCs w:val="18"/>
                            <w:lang w:val="en-US" w:eastAsia="el-GR"/>
                          </w:rPr>
                          <w:t>   </w:t>
                        </w:r>
                      </w:p>
                      <w:p w14:paraId="1E8C99C2" w14:textId="62B5B019" w:rsidR="009060F4" w:rsidRPr="009060F4" w:rsidRDefault="00250C1B" w:rsidP="00F04D64">
                        <w:pPr>
                          <w:spacing w:before="100" w:beforeAutospacing="1" w:after="100" w:afterAutospacing="1" w:line="270" w:lineRule="atLeast"/>
                          <w:rPr>
                            <w:rFonts w:ascii="Arial" w:eastAsia="Times New Roman" w:hAnsi="Arial" w:cs="Arial"/>
                            <w:color w:val="595959"/>
                            <w:sz w:val="18"/>
                            <w:szCs w:val="18"/>
                          </w:rPr>
                        </w:pPr>
                        <w:r>
                          <w:rPr>
                            <w:rFonts w:ascii="Arial" w:hAnsi="Arial" w:cs="Arial"/>
                            <w:color w:val="595959"/>
                            <w:sz w:val="18"/>
                            <w:szCs w:val="18"/>
                            <w:lang w:eastAsia="el-GR"/>
                          </w:rPr>
                          <w:t xml:space="preserve">Πληροφορίες </w:t>
                        </w:r>
                        <w:r w:rsidRPr="00250C1B">
                          <w:rPr>
                            <w:rFonts w:ascii="Arial" w:hAnsi="Arial" w:cs="Arial"/>
                            <w:color w:val="595959"/>
                            <w:sz w:val="18"/>
                            <w:szCs w:val="18"/>
                            <w:lang w:eastAsia="el-GR"/>
                          </w:rPr>
                          <w:t xml:space="preserve">: </w:t>
                        </w:r>
                        <w:r>
                          <w:rPr>
                            <w:rFonts w:ascii="Arial" w:hAnsi="Arial" w:cs="Arial"/>
                            <w:color w:val="595959"/>
                            <w:sz w:val="18"/>
                            <w:szCs w:val="18"/>
                            <w:lang w:val="en-US" w:eastAsia="el-GR"/>
                          </w:rPr>
                          <w:t>B</w:t>
                        </w:r>
                        <w:r>
                          <w:rPr>
                            <w:rFonts w:ascii="Arial" w:hAnsi="Arial" w:cs="Arial"/>
                            <w:color w:val="595959"/>
                            <w:sz w:val="18"/>
                            <w:szCs w:val="18"/>
                            <w:lang w:eastAsia="el-GR"/>
                          </w:rPr>
                          <w:t>αγγελινός Ηρακλής,</w:t>
                        </w:r>
                        <w:r w:rsidRPr="00250C1B">
                          <w:rPr>
                            <w:rFonts w:ascii="Arial" w:hAnsi="Arial" w:cs="Arial"/>
                            <w:color w:val="595959"/>
                            <w:sz w:val="18"/>
                            <w:szCs w:val="18"/>
                            <w:lang w:eastAsia="el-GR"/>
                          </w:rPr>
                          <w:t xml:space="preserve"> </w:t>
                        </w:r>
                        <w:r>
                          <w:rPr>
                            <w:rFonts w:ascii="Arial" w:hAnsi="Arial" w:cs="Arial"/>
                            <w:color w:val="595959"/>
                            <w:sz w:val="18"/>
                            <w:szCs w:val="18"/>
                            <w:lang w:val="en-US" w:eastAsia="el-GR"/>
                          </w:rPr>
                          <w:t>ivangelinos</w:t>
                        </w:r>
                        <w:r w:rsidRPr="00250C1B">
                          <w:rPr>
                            <w:rFonts w:ascii="Arial" w:hAnsi="Arial" w:cs="Arial"/>
                            <w:color w:val="595959"/>
                            <w:sz w:val="18"/>
                            <w:szCs w:val="18"/>
                            <w:lang w:eastAsia="el-GR"/>
                          </w:rPr>
                          <w:t>@</w:t>
                        </w:r>
                        <w:r>
                          <w:rPr>
                            <w:rFonts w:ascii="Arial" w:hAnsi="Arial" w:cs="Arial"/>
                            <w:color w:val="595959"/>
                            <w:sz w:val="18"/>
                            <w:szCs w:val="18"/>
                            <w:lang w:val="en-US" w:eastAsia="el-GR"/>
                          </w:rPr>
                          <w:t>infolab</w:t>
                        </w:r>
                        <w:r w:rsidRPr="00250C1B">
                          <w:rPr>
                            <w:rFonts w:ascii="Arial" w:hAnsi="Arial" w:cs="Arial"/>
                            <w:color w:val="595959"/>
                            <w:sz w:val="18"/>
                            <w:szCs w:val="18"/>
                            <w:lang w:eastAsia="el-GR"/>
                          </w:rPr>
                          <w:t>.</w:t>
                        </w:r>
                        <w:r>
                          <w:rPr>
                            <w:rFonts w:ascii="Arial" w:hAnsi="Arial" w:cs="Arial"/>
                            <w:color w:val="595959"/>
                            <w:sz w:val="18"/>
                            <w:szCs w:val="18"/>
                            <w:lang w:val="en-US" w:eastAsia="el-GR"/>
                          </w:rPr>
                          <w:t>gr</w:t>
                        </w:r>
                        <w:r w:rsidR="00F04D64">
                          <w:rPr>
                            <w:rFonts w:ascii="Arial" w:hAnsi="Arial" w:cs="Arial"/>
                            <w:color w:val="595959"/>
                            <w:sz w:val="18"/>
                            <w:szCs w:val="18"/>
                            <w:lang w:val="en-US" w:eastAsia="el-GR"/>
                          </w:rPr>
                          <w:t> </w:t>
                        </w:r>
                        <w:bookmarkStart w:id="0" w:name="_GoBack"/>
                        <w:bookmarkEnd w:id="0"/>
                        <w:r w:rsidR="009060F4">
                          <w:rPr>
                            <w:rFonts w:ascii="Arial" w:hAnsi="Arial" w:cs="Arial"/>
                            <w:color w:val="595959"/>
                            <w:sz w:val="18"/>
                            <w:szCs w:val="18"/>
                            <w:lang w:val="en-US" w:eastAsia="el-GR"/>
                          </w:rPr>
                          <w:t> </w:t>
                        </w:r>
                        <w:r w:rsidRPr="00250C1B">
                          <w:rPr>
                            <w:rFonts w:ascii="Arial" w:hAnsi="Arial" w:cs="Arial"/>
                            <w:color w:val="595959"/>
                            <w:sz w:val="18"/>
                            <w:szCs w:val="18"/>
                            <w:lang w:eastAsia="el-GR"/>
                          </w:rPr>
                          <w:t>| +30 (231) 0914191</w:t>
                        </w:r>
                        <w:r w:rsidR="009060F4">
                          <w:rPr>
                            <w:rFonts w:ascii="Arial" w:hAnsi="Arial" w:cs="Arial"/>
                            <w:color w:val="595959"/>
                            <w:sz w:val="18"/>
                            <w:szCs w:val="18"/>
                            <w:lang w:val="en-US" w:eastAsia="el-GR"/>
                          </w:rPr>
                          <w:t>                                        </w:t>
                        </w:r>
                      </w:p>
                    </w:tc>
                  </w:tr>
                </w:tbl>
                <w:p w14:paraId="20284F75" w14:textId="77777777" w:rsidR="009060F4" w:rsidRDefault="009060F4">
                  <w:pPr>
                    <w:rPr>
                      <w:rFonts w:ascii="Calibri" w:hAnsi="Calibri" w:cs="Calibri"/>
                      <w:vanish/>
                      <w:color w:val="595959"/>
                    </w:rPr>
                  </w:pPr>
                </w:p>
                <w:p w14:paraId="457CFD4A" w14:textId="77777777" w:rsidR="009060F4" w:rsidRDefault="009060F4">
                  <w:pPr>
                    <w:rPr>
                      <w:rFonts w:ascii="Calibri" w:hAnsi="Calibri" w:cs="Calibri"/>
                      <w:vanish/>
                    </w:rPr>
                  </w:pPr>
                </w:p>
                <w:p w14:paraId="670DEC27" w14:textId="77777777" w:rsidR="009060F4" w:rsidRPr="00250C1B" w:rsidRDefault="009060F4">
                  <w:pPr>
                    <w:rPr>
                      <w:rFonts w:ascii="Calibri" w:hAnsi="Calibri" w:cs="Calibri"/>
                      <w:vanish/>
                    </w:rPr>
                  </w:pPr>
                </w:p>
                <w:p w14:paraId="1C298011" w14:textId="77777777" w:rsidR="009060F4" w:rsidRPr="00250C1B" w:rsidRDefault="009060F4">
                  <w:pPr>
                    <w:rPr>
                      <w:rFonts w:ascii="Calibri" w:hAnsi="Calibri" w:cs="Calibri"/>
                      <w:vanish/>
                    </w:rPr>
                  </w:pPr>
                </w:p>
                <w:p w14:paraId="7F22D53A" w14:textId="77777777" w:rsidR="009060F4" w:rsidRDefault="009060F4">
                  <w:pPr>
                    <w:rPr>
                      <w:rFonts w:ascii="Calibri" w:hAnsi="Calibri" w:cs="Calibri"/>
                      <w:vanish/>
                    </w:rPr>
                  </w:pPr>
                </w:p>
                <w:p w14:paraId="765B1617" w14:textId="77777777" w:rsidR="009060F4" w:rsidRDefault="009060F4">
                  <w:pPr>
                    <w:rPr>
                      <w:rFonts w:ascii="Calibri" w:hAnsi="Calibri" w:cs="Calibri"/>
                      <w:vanish/>
                    </w:rPr>
                  </w:pPr>
                </w:p>
                <w:p w14:paraId="1F6B72A8" w14:textId="77777777" w:rsidR="009060F4" w:rsidRDefault="009060F4">
                  <w:pPr>
                    <w:rPr>
                      <w:rFonts w:ascii="Calibri" w:hAnsi="Calibri" w:cs="Calibri"/>
                      <w:vanish/>
                    </w:rPr>
                  </w:pPr>
                </w:p>
                <w:p w14:paraId="781A6C12" w14:textId="77777777" w:rsidR="009060F4" w:rsidRDefault="009060F4">
                  <w:pPr>
                    <w:rPr>
                      <w:rFonts w:ascii="Calibri" w:hAnsi="Calibri" w:cs="Calibri"/>
                      <w:vanish/>
                    </w:rPr>
                  </w:pPr>
                </w:p>
                <w:p w14:paraId="28B0F4F6" w14:textId="77777777" w:rsidR="009060F4" w:rsidRDefault="009060F4">
                  <w:pPr>
                    <w:jc w:val="center"/>
                    <w:rPr>
                      <w:rFonts w:ascii="Times New Roman" w:hAnsi="Times New Roman" w:cs="Times New Roman"/>
                      <w:sz w:val="24"/>
                      <w:szCs w:val="24"/>
                      <w:lang w:eastAsia="el-GR"/>
                    </w:rPr>
                  </w:pPr>
                </w:p>
              </w:tc>
            </w:tr>
          </w:tbl>
          <w:p w14:paraId="7F9E5AB7" w14:textId="77777777" w:rsidR="009060F4" w:rsidRDefault="009060F4">
            <w:pPr>
              <w:jc w:val="center"/>
              <w:rPr>
                <w:rFonts w:ascii="Times New Roman" w:hAnsi="Times New Roman" w:cs="Times New Roman"/>
                <w:sz w:val="24"/>
                <w:szCs w:val="24"/>
                <w:lang w:eastAsia="el-GR"/>
              </w:rPr>
            </w:pPr>
          </w:p>
        </w:tc>
      </w:tr>
    </w:tbl>
    <w:p w14:paraId="3C541DEC" w14:textId="77777777" w:rsidR="009060F4" w:rsidRDefault="009060F4" w:rsidP="009060F4">
      <w:pPr>
        <w:rPr>
          <w:rFonts w:ascii="Calibri" w:hAnsi="Calibri" w:cs="Calibri"/>
        </w:rPr>
      </w:pPr>
    </w:p>
    <w:p w14:paraId="56FA538E" w14:textId="5FB07D25" w:rsidR="009060F4" w:rsidRDefault="009060F4" w:rsidP="009060F4">
      <w:r>
        <w:rPr>
          <w:color w:val="000000"/>
          <w:sz w:val="24"/>
          <w:szCs w:val="24"/>
          <w:lang w:eastAsia="el-GR"/>
        </w:rPr>
        <w:t> </w:t>
      </w:r>
    </w:p>
    <w:p w14:paraId="5C646113" w14:textId="77777777" w:rsidR="00F43114" w:rsidRDefault="00F43114"/>
    <w:sectPr w:rsidR="00F43114" w:rsidSect="009060F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F1DF9"/>
    <w:multiLevelType w:val="multilevel"/>
    <w:tmpl w:val="4726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403AE2"/>
    <w:multiLevelType w:val="hybridMultilevel"/>
    <w:tmpl w:val="771281CA"/>
    <w:lvl w:ilvl="0" w:tplc="04080001">
      <w:start w:val="1"/>
      <w:numFmt w:val="bullet"/>
      <w:lvlText w:val=""/>
      <w:lvlJc w:val="left"/>
      <w:pPr>
        <w:tabs>
          <w:tab w:val="num" w:pos="540"/>
        </w:tabs>
        <w:ind w:left="540" w:hanging="360"/>
      </w:pPr>
      <w:rPr>
        <w:rFonts w:ascii="Symbol" w:hAnsi="Symbol" w:hint="default"/>
      </w:rPr>
    </w:lvl>
    <w:lvl w:ilvl="1" w:tplc="04080003">
      <w:start w:val="1"/>
      <w:numFmt w:val="bullet"/>
      <w:lvlText w:val="o"/>
      <w:lvlJc w:val="left"/>
      <w:pPr>
        <w:tabs>
          <w:tab w:val="num" w:pos="1620"/>
        </w:tabs>
        <w:ind w:left="1620" w:hanging="360"/>
      </w:pPr>
      <w:rPr>
        <w:rFonts w:ascii="Courier New" w:hAnsi="Courier New" w:cs="Times New Roman" w:hint="default"/>
      </w:rPr>
    </w:lvl>
    <w:lvl w:ilvl="2" w:tplc="04080005">
      <w:start w:val="1"/>
      <w:numFmt w:val="bullet"/>
      <w:lvlText w:val=""/>
      <w:lvlJc w:val="left"/>
      <w:pPr>
        <w:tabs>
          <w:tab w:val="num" w:pos="2340"/>
        </w:tabs>
        <w:ind w:left="2340" w:hanging="360"/>
      </w:pPr>
      <w:rPr>
        <w:rFonts w:ascii="Wingdings" w:hAnsi="Wingdings" w:hint="default"/>
      </w:rPr>
    </w:lvl>
    <w:lvl w:ilvl="3" w:tplc="04080001">
      <w:start w:val="1"/>
      <w:numFmt w:val="bullet"/>
      <w:lvlText w:val=""/>
      <w:lvlJc w:val="left"/>
      <w:pPr>
        <w:tabs>
          <w:tab w:val="num" w:pos="3060"/>
        </w:tabs>
        <w:ind w:left="3060" w:hanging="360"/>
      </w:pPr>
      <w:rPr>
        <w:rFonts w:ascii="Symbol" w:hAnsi="Symbol" w:hint="default"/>
      </w:rPr>
    </w:lvl>
    <w:lvl w:ilvl="4" w:tplc="04080003">
      <w:start w:val="1"/>
      <w:numFmt w:val="bullet"/>
      <w:lvlText w:val="o"/>
      <w:lvlJc w:val="left"/>
      <w:pPr>
        <w:tabs>
          <w:tab w:val="num" w:pos="3780"/>
        </w:tabs>
        <w:ind w:left="3780" w:hanging="360"/>
      </w:pPr>
      <w:rPr>
        <w:rFonts w:ascii="Courier New" w:hAnsi="Courier New" w:cs="Times New Roman" w:hint="default"/>
      </w:rPr>
    </w:lvl>
    <w:lvl w:ilvl="5" w:tplc="04080005">
      <w:start w:val="1"/>
      <w:numFmt w:val="bullet"/>
      <w:lvlText w:val=""/>
      <w:lvlJc w:val="left"/>
      <w:pPr>
        <w:tabs>
          <w:tab w:val="num" w:pos="4500"/>
        </w:tabs>
        <w:ind w:left="4500" w:hanging="360"/>
      </w:pPr>
      <w:rPr>
        <w:rFonts w:ascii="Wingdings" w:hAnsi="Wingdings" w:hint="default"/>
      </w:rPr>
    </w:lvl>
    <w:lvl w:ilvl="6" w:tplc="04080001">
      <w:start w:val="1"/>
      <w:numFmt w:val="bullet"/>
      <w:lvlText w:val=""/>
      <w:lvlJc w:val="left"/>
      <w:pPr>
        <w:tabs>
          <w:tab w:val="num" w:pos="5220"/>
        </w:tabs>
        <w:ind w:left="5220" w:hanging="360"/>
      </w:pPr>
      <w:rPr>
        <w:rFonts w:ascii="Symbol" w:hAnsi="Symbol" w:hint="default"/>
      </w:rPr>
    </w:lvl>
    <w:lvl w:ilvl="7" w:tplc="04080003">
      <w:start w:val="1"/>
      <w:numFmt w:val="bullet"/>
      <w:lvlText w:val="o"/>
      <w:lvlJc w:val="left"/>
      <w:pPr>
        <w:tabs>
          <w:tab w:val="num" w:pos="5940"/>
        </w:tabs>
        <w:ind w:left="5940" w:hanging="360"/>
      </w:pPr>
      <w:rPr>
        <w:rFonts w:ascii="Courier New" w:hAnsi="Courier New" w:cs="Times New Roman" w:hint="default"/>
      </w:rPr>
    </w:lvl>
    <w:lvl w:ilvl="8" w:tplc="04080005">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4C4009F7"/>
    <w:multiLevelType w:val="hybridMultilevel"/>
    <w:tmpl w:val="E316470C"/>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5F133295"/>
    <w:multiLevelType w:val="hybridMultilevel"/>
    <w:tmpl w:val="77766250"/>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61B05D62"/>
    <w:multiLevelType w:val="hybridMultilevel"/>
    <w:tmpl w:val="82DEF5F2"/>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0F4"/>
    <w:rsid w:val="00250C1B"/>
    <w:rsid w:val="007D1E50"/>
    <w:rsid w:val="009060F4"/>
    <w:rsid w:val="00AC4F10"/>
    <w:rsid w:val="00E4341F"/>
    <w:rsid w:val="00EC4CDA"/>
    <w:rsid w:val="00F04D64"/>
    <w:rsid w:val="00F4311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F055D"/>
  <w15:chartTrackingRefBased/>
  <w15:docId w15:val="{3789D601-4C51-4A73-963A-B720F6C56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styleId="-">
    <w:name w:val="Hyperlink"/>
    <w:basedOn w:val="a0"/>
    <w:uiPriority w:val="99"/>
    <w:unhideWhenUsed/>
    <w:rsid w:val="009060F4"/>
    <w:rPr>
      <w:color w:val="0563C1"/>
      <w:u w:val="single"/>
    </w:rPr>
  </w:style>
  <w:style w:type="paragraph" w:styleId="Web">
    <w:name w:val="Normal (Web)"/>
    <w:basedOn w:val="a"/>
    <w:uiPriority w:val="99"/>
    <w:unhideWhenUsed/>
    <w:rsid w:val="009060F4"/>
    <w:pPr>
      <w:spacing w:before="100" w:beforeAutospacing="1" w:after="100" w:afterAutospacing="1" w:line="240" w:lineRule="auto"/>
    </w:pPr>
    <w:rPr>
      <w:rFonts w:ascii="Times New Roman" w:hAnsi="Times New Roman" w:cs="Times New Roman"/>
      <w:sz w:val="24"/>
      <w:szCs w:val="24"/>
      <w:lang w:eastAsia="el-GR"/>
    </w:rPr>
  </w:style>
  <w:style w:type="paragraph" w:styleId="a3">
    <w:name w:val="List Paragraph"/>
    <w:basedOn w:val="a"/>
    <w:uiPriority w:val="34"/>
    <w:qFormat/>
    <w:rsid w:val="009060F4"/>
    <w:pPr>
      <w:spacing w:after="0" w:line="240" w:lineRule="auto"/>
      <w:ind w:left="720"/>
    </w:pPr>
    <w:rPr>
      <w:rFonts w:ascii="Calibri" w:hAnsi="Calibri" w:cs="Calibri"/>
    </w:rPr>
  </w:style>
  <w:style w:type="character" w:customStyle="1" w:styleId="sectionsheadertd">
    <w:name w:val="sectionsheadertd"/>
    <w:basedOn w:val="a0"/>
    <w:rsid w:val="009060F4"/>
  </w:style>
  <w:style w:type="character" w:customStyle="1" w:styleId="copyright">
    <w:name w:val="copyright"/>
    <w:basedOn w:val="a0"/>
    <w:rsid w:val="009060F4"/>
  </w:style>
  <w:style w:type="character" w:styleId="a4">
    <w:name w:val="Strong"/>
    <w:basedOn w:val="a0"/>
    <w:uiPriority w:val="22"/>
    <w:qFormat/>
    <w:rsid w:val="009060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53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lab.gr/seminaria/all/ccna-cybersecurity-operation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nfolab.gr/seminaria/all/ccna-cybersecurity-operations/#1483553956644-88de8521-5c5d" TargetMode="External"/><Relationship Id="rId11" Type="http://schemas.openxmlformats.org/officeDocument/2006/relationships/hyperlink" Target="https://www.cisco.com/c/en/us/training-events/training-certifications/exams/current-list/secops.html" TargetMode="External"/><Relationship Id="rId5" Type="http://schemas.openxmlformats.org/officeDocument/2006/relationships/webSettings" Target="webSettings.xml"/><Relationship Id="rId10" Type="http://schemas.openxmlformats.org/officeDocument/2006/relationships/hyperlink" Target="https://www.cisco.com/c/en/us/training-events/training-certifications/exams/current-list/secfnd.html" TargetMode="External"/><Relationship Id="rId4" Type="http://schemas.openxmlformats.org/officeDocument/2006/relationships/settings" Target="settings.xml"/><Relationship Id="rId9" Type="http://schemas.openxmlformats.org/officeDocument/2006/relationships/hyperlink" Target="https://www.cisco.com/c/en/us/training-events/training-certifications/certifications/associate/ccna-cyber-ops.htm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F33E7-82E8-42AF-9FB0-8443A4DDC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360</Words>
  <Characters>1950</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Iraklis Vangelinos</dc:creator>
  <cp:keywords/>
  <dc:description/>
  <cp:lastModifiedBy>Iraklis Vangelinos</cp:lastModifiedBy>
  <cp:revision>3</cp:revision>
  <dcterms:created xsi:type="dcterms:W3CDTF">2019-02-26T13:54:00Z</dcterms:created>
  <dcterms:modified xsi:type="dcterms:W3CDTF">2019-10-23T11:15:00Z</dcterms:modified>
</cp:coreProperties>
</file>