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94" w:rsidRPr="00D24894" w:rsidRDefault="00D24894" w:rsidP="00D24894">
      <w:pPr>
        <w:spacing w:after="0" w:line="360" w:lineRule="atLeast"/>
        <w:jc w:val="center"/>
        <w:textAlignment w:val="baseline"/>
        <w:outlineLvl w:val="1"/>
        <w:rPr>
          <w:rFonts w:ascii="BebasNeueRegular" w:eastAsia="Times New Roman" w:hAnsi="BebasNeueRegular" w:cs="Arial"/>
          <w:b/>
          <w:bCs/>
          <w:color w:val="000000"/>
          <w:spacing w:val="15"/>
          <w:sz w:val="33"/>
          <w:szCs w:val="33"/>
          <w:lang w:eastAsia="el-GR"/>
        </w:rPr>
      </w:pPr>
      <w:r w:rsidRPr="00D24894">
        <w:rPr>
          <w:rFonts w:ascii="BebasNeueRegular" w:eastAsia="Times New Roman" w:hAnsi="BebasNeueRegular" w:cs="Arial"/>
          <w:b/>
          <w:bCs/>
          <w:color w:val="000000"/>
          <w:spacing w:val="15"/>
          <w:sz w:val="33"/>
          <w:szCs w:val="33"/>
          <w:lang w:eastAsia="el-GR"/>
        </w:rPr>
        <w:t>Προκήρυξη Προγράμματος «Αντιμετώπιση των εξαρτήσεων στο πλαίσιο του ποινικού σωφρονισμού»</w:t>
      </w:r>
    </w:p>
    <w:p w:rsidR="00D24894" w:rsidRDefault="00D24894" w:rsidP="00D24894">
      <w:pPr>
        <w:spacing w:after="192" w:line="240" w:lineRule="auto"/>
        <w:jc w:val="center"/>
        <w:textAlignment w:val="baseline"/>
        <w:rPr>
          <w:rFonts w:ascii="Arial" w:eastAsia="Times New Roman" w:hAnsi="Arial" w:cs="Arial"/>
          <w:color w:val="555555"/>
          <w:sz w:val="20"/>
          <w:szCs w:val="20"/>
          <w:lang w:val="en-US" w:eastAsia="el-GR"/>
        </w:rPr>
      </w:pPr>
    </w:p>
    <w:p w:rsidR="00D24894" w:rsidRPr="00D24894" w:rsidRDefault="00D24894" w:rsidP="00D24894">
      <w:pPr>
        <w:spacing w:after="192" w:line="240" w:lineRule="auto"/>
        <w:jc w:val="center"/>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ΑΡΙΣΤΟΤΕΛΕΙΟ ΠΑΝΕΠΙΣΤΗΜΙΟ ΘΕΣΣΑΛΟΝΙΚΗΣ</w:t>
      </w:r>
    </w:p>
    <w:p w:rsidR="00D24894" w:rsidRPr="00D24894" w:rsidRDefault="00D24894" w:rsidP="00D24894">
      <w:pPr>
        <w:spacing w:after="192" w:line="240" w:lineRule="auto"/>
        <w:jc w:val="center"/>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ΔΟΜΗ ΔΙΑ ΒΙΟΥ ΜΑΘΗΣΗΣ</w:t>
      </w:r>
    </w:p>
    <w:p w:rsidR="00D24894" w:rsidRDefault="00D24894" w:rsidP="00D24894">
      <w:pPr>
        <w:spacing w:after="0" w:line="240" w:lineRule="auto"/>
        <w:jc w:val="center"/>
        <w:textAlignment w:val="baseline"/>
        <w:rPr>
          <w:rFonts w:ascii="Arial" w:eastAsia="Times New Roman" w:hAnsi="Arial" w:cs="Arial"/>
          <w:b/>
          <w:bCs/>
          <w:color w:val="555555"/>
          <w:sz w:val="20"/>
          <w:szCs w:val="20"/>
          <w:bdr w:val="none" w:sz="0" w:space="0" w:color="auto" w:frame="1"/>
          <w:lang w:val="en-US" w:eastAsia="el-GR"/>
        </w:rPr>
      </w:pPr>
      <w:r w:rsidRPr="00D24894">
        <w:rPr>
          <w:rFonts w:ascii="Arial" w:eastAsia="Times New Roman" w:hAnsi="Arial" w:cs="Arial"/>
          <w:b/>
          <w:bCs/>
          <w:color w:val="555555"/>
          <w:sz w:val="20"/>
          <w:szCs w:val="20"/>
          <w:bdr w:val="none" w:sz="0" w:space="0" w:color="auto" w:frame="1"/>
          <w:lang w:eastAsia="el-GR"/>
        </w:rPr>
        <w:t>Προκήρυξη Προγράμματος</w:t>
      </w:r>
    </w:p>
    <w:p w:rsidR="00D24894" w:rsidRPr="00D24894" w:rsidRDefault="00D24894" w:rsidP="00D24894">
      <w:pPr>
        <w:spacing w:after="0" w:line="240" w:lineRule="auto"/>
        <w:jc w:val="center"/>
        <w:textAlignment w:val="baseline"/>
        <w:rPr>
          <w:rFonts w:ascii="Arial" w:eastAsia="Times New Roman" w:hAnsi="Arial" w:cs="Arial"/>
          <w:color w:val="555555"/>
          <w:sz w:val="20"/>
          <w:szCs w:val="20"/>
          <w:lang w:val="en-US" w:eastAsia="el-GR"/>
        </w:rPr>
      </w:pPr>
    </w:p>
    <w:p w:rsidR="00D24894" w:rsidRDefault="00D24894" w:rsidP="00D24894">
      <w:pPr>
        <w:spacing w:after="0" w:line="240" w:lineRule="auto"/>
        <w:jc w:val="center"/>
        <w:textAlignment w:val="baseline"/>
        <w:rPr>
          <w:rFonts w:ascii="Arial" w:eastAsia="Times New Roman" w:hAnsi="Arial" w:cs="Arial"/>
          <w:b/>
          <w:bCs/>
          <w:color w:val="555555"/>
          <w:sz w:val="20"/>
          <w:szCs w:val="20"/>
          <w:bdr w:val="none" w:sz="0" w:space="0" w:color="auto" w:frame="1"/>
          <w:lang w:val="en-US" w:eastAsia="el-GR"/>
        </w:rPr>
      </w:pPr>
      <w:r w:rsidRPr="00D24894">
        <w:rPr>
          <w:rFonts w:ascii="Arial" w:eastAsia="Times New Roman" w:hAnsi="Arial" w:cs="Arial"/>
          <w:b/>
          <w:bCs/>
          <w:color w:val="555555"/>
          <w:sz w:val="20"/>
          <w:szCs w:val="20"/>
          <w:bdr w:val="none" w:sz="0" w:space="0" w:color="auto" w:frame="1"/>
          <w:lang w:eastAsia="el-GR"/>
        </w:rPr>
        <w:t>«Αντιμετώπιση των εξαρτήσεων στο πλαίσιο του ποινικού σωφρονισμού»</w:t>
      </w:r>
    </w:p>
    <w:p w:rsidR="00D24894" w:rsidRPr="00D24894" w:rsidRDefault="00D24894" w:rsidP="00D24894">
      <w:pPr>
        <w:spacing w:after="0" w:line="240" w:lineRule="auto"/>
        <w:jc w:val="center"/>
        <w:textAlignment w:val="baseline"/>
        <w:rPr>
          <w:rFonts w:ascii="Arial" w:eastAsia="Times New Roman" w:hAnsi="Arial" w:cs="Arial"/>
          <w:color w:val="555555"/>
          <w:sz w:val="20"/>
          <w:szCs w:val="20"/>
          <w:lang w:val="en-US" w:eastAsia="el-GR"/>
        </w:rPr>
      </w:pPr>
    </w:p>
    <w:p w:rsidR="00D24894" w:rsidRDefault="00D24894" w:rsidP="00D24894">
      <w:pPr>
        <w:spacing w:after="0" w:line="240" w:lineRule="auto"/>
        <w:jc w:val="both"/>
        <w:textAlignment w:val="baseline"/>
        <w:rPr>
          <w:rFonts w:ascii="Arial" w:eastAsia="Times New Roman" w:hAnsi="Arial" w:cs="Arial"/>
          <w:b/>
          <w:bCs/>
          <w:color w:val="555555"/>
          <w:sz w:val="20"/>
          <w:szCs w:val="20"/>
          <w:bdr w:val="none" w:sz="0" w:space="0" w:color="auto" w:frame="1"/>
          <w:lang w:val="en-US" w:eastAsia="el-GR"/>
        </w:rPr>
      </w:pPr>
      <w:r w:rsidRPr="00D24894">
        <w:rPr>
          <w:rFonts w:ascii="Arial" w:eastAsia="Times New Roman" w:hAnsi="Arial" w:cs="Arial"/>
          <w:color w:val="555555"/>
          <w:sz w:val="20"/>
          <w:szCs w:val="20"/>
          <w:lang w:eastAsia="el-GR"/>
        </w:rPr>
        <w:t>Στο πλαίσιο της Δομής Διά Βίου Μάθησης του Α.Π.Θ. θα υλοποιηθεί κατά το ακαδημαϊκό έτος 2017-2018 Πρόγραμμα Επιμόρφωσης με τίτλο </w:t>
      </w:r>
      <w:r w:rsidRPr="00D24894">
        <w:rPr>
          <w:rFonts w:ascii="Arial" w:eastAsia="Times New Roman" w:hAnsi="Arial" w:cs="Arial"/>
          <w:b/>
          <w:bCs/>
          <w:color w:val="555555"/>
          <w:sz w:val="20"/>
          <w:szCs w:val="20"/>
          <w:bdr w:val="none" w:sz="0" w:space="0" w:color="auto" w:frame="1"/>
          <w:lang w:eastAsia="el-GR"/>
        </w:rPr>
        <w:t>«Αντιμετώπιση των εξαρτήσεων στο πλαίσιο του ποινικού σωφρονισμού».</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val="en-US" w:eastAsia="el-GR"/>
        </w:rPr>
      </w:pPr>
    </w:p>
    <w:p w:rsidR="00D24894" w:rsidRDefault="00D24894" w:rsidP="00D24894">
      <w:pPr>
        <w:spacing w:after="0" w:line="240" w:lineRule="auto"/>
        <w:jc w:val="both"/>
        <w:textAlignment w:val="baseline"/>
        <w:rPr>
          <w:rFonts w:ascii="Arial" w:eastAsia="Times New Roman" w:hAnsi="Arial" w:cs="Arial"/>
          <w:color w:val="555555"/>
          <w:sz w:val="20"/>
          <w:szCs w:val="20"/>
          <w:lang w:val="en-US" w:eastAsia="el-GR"/>
        </w:rPr>
      </w:pPr>
      <w:r w:rsidRPr="00D24894">
        <w:rPr>
          <w:rFonts w:ascii="Arial" w:eastAsia="Times New Roman" w:hAnsi="Arial" w:cs="Arial"/>
          <w:color w:val="555555"/>
          <w:sz w:val="20"/>
          <w:szCs w:val="20"/>
          <w:lang w:eastAsia="el-GR"/>
        </w:rPr>
        <w:t>Λαμβάνοντας υπόψη τη διεθνή πρακτική σε θέματα </w:t>
      </w:r>
      <w:r w:rsidRPr="00D24894">
        <w:rPr>
          <w:rFonts w:ascii="Arial" w:eastAsia="Times New Roman" w:hAnsi="Arial" w:cs="Arial"/>
          <w:b/>
          <w:bCs/>
          <w:color w:val="555555"/>
          <w:sz w:val="20"/>
          <w:szCs w:val="20"/>
          <w:bdr w:val="none" w:sz="0" w:space="0" w:color="auto" w:frame="1"/>
          <w:lang w:eastAsia="el-GR"/>
        </w:rPr>
        <w:t>εκπαίδευσης επαγγελματιών που εργάζονται στις φυλακές</w:t>
      </w:r>
      <w:r w:rsidRPr="00D24894">
        <w:rPr>
          <w:rFonts w:ascii="Arial" w:eastAsia="Times New Roman" w:hAnsi="Arial" w:cs="Arial"/>
          <w:color w:val="555555"/>
          <w:sz w:val="20"/>
          <w:szCs w:val="20"/>
          <w:lang w:eastAsia="el-GR"/>
        </w:rPr>
        <w:t> (CCARTA/FACT), καθώς και τις βασικές συνιστώσες κατά τη διερεύνηση των αναγκών των </w:t>
      </w:r>
      <w:r w:rsidRPr="00D24894">
        <w:rPr>
          <w:rFonts w:ascii="Arial" w:eastAsia="Times New Roman" w:hAnsi="Arial" w:cs="Arial"/>
          <w:b/>
          <w:bCs/>
          <w:color w:val="555555"/>
          <w:sz w:val="20"/>
          <w:szCs w:val="20"/>
          <w:bdr w:val="none" w:sz="0" w:space="0" w:color="auto" w:frame="1"/>
          <w:lang w:eastAsia="el-GR"/>
        </w:rPr>
        <w:t>επαγγελματιών σε δομές συμβουλευτικής και θεραπείας του ΚΕΘΕΑ στο πλαίσιο του σωφρονιστικού συστήματος,</w:t>
      </w:r>
      <w:r w:rsidRPr="00D24894">
        <w:rPr>
          <w:rFonts w:ascii="Arial" w:eastAsia="Times New Roman" w:hAnsi="Arial" w:cs="Arial"/>
          <w:color w:val="555555"/>
          <w:sz w:val="20"/>
          <w:szCs w:val="20"/>
          <w:lang w:eastAsia="el-GR"/>
        </w:rPr>
        <w:t> ο Τομέας Ποινικών και Εγκληματολογικών Επιστημών του ΑΠΘ, το ΚΕΘΕΑ και καθηγητές του Τμήματος Ψυχιατρικής του Πανεπιστημίου της Καλιφόρνια, Σαν Ντιέγκο σχεδίασαν ένα πρόγραμμα δια βίου επιμόρφωσης των επαγγελματιών τοξικοεξάρτησης, αλλά και ευρύτερα επιστημόνων στον χώρο απονομής της ποινικής δικαιοσύνης.</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val="en-US" w:eastAsia="el-GR"/>
        </w:rPr>
      </w:pPr>
    </w:p>
    <w:p w:rsidR="00D24894" w:rsidRDefault="00D24894" w:rsidP="00D24894">
      <w:pPr>
        <w:spacing w:after="0" w:line="240" w:lineRule="auto"/>
        <w:jc w:val="both"/>
        <w:textAlignment w:val="baseline"/>
        <w:rPr>
          <w:rFonts w:ascii="Arial" w:eastAsia="Times New Roman" w:hAnsi="Arial" w:cs="Arial"/>
          <w:b/>
          <w:bCs/>
          <w:color w:val="555555"/>
          <w:sz w:val="20"/>
          <w:szCs w:val="20"/>
          <w:bdr w:val="none" w:sz="0" w:space="0" w:color="auto" w:frame="1"/>
          <w:lang w:val="en-US" w:eastAsia="el-GR"/>
        </w:rPr>
      </w:pPr>
      <w:r w:rsidRPr="00D24894">
        <w:rPr>
          <w:rFonts w:ascii="Arial" w:eastAsia="Times New Roman" w:hAnsi="Arial" w:cs="Arial"/>
          <w:color w:val="555555"/>
          <w:sz w:val="20"/>
          <w:szCs w:val="20"/>
          <w:lang w:eastAsia="el-GR"/>
        </w:rPr>
        <w:t>Σκοπός της εκπαίδευσης των στελεχών θεραπείας και πρόληψης, του επιστημονικού προσωπικού, του προσωπικού φύλαξης, αλλά και διοικητικών υπαλλήλων που εργάζονται ή πρόκειται να εργαστούν σε διάφορες δομές στο πλαίσιο του σωφρονιστικού συστήματος είναι η </w:t>
      </w:r>
      <w:r w:rsidRPr="00D24894">
        <w:rPr>
          <w:rFonts w:ascii="Arial" w:eastAsia="Times New Roman" w:hAnsi="Arial" w:cs="Arial"/>
          <w:b/>
          <w:bCs/>
          <w:color w:val="555555"/>
          <w:sz w:val="20"/>
          <w:szCs w:val="20"/>
          <w:bdr w:val="none" w:sz="0" w:space="0" w:color="auto" w:frame="1"/>
          <w:lang w:eastAsia="el-GR"/>
        </w:rPr>
        <w:t>απόκτηση κατάλληλων γνώσεων, στάσεων και δεξιοτήτων σε θέματα που αφορούν στην αποτελεσματική αντιμετώπιση των εξαρτημένων ατόμων, τα οποία ταυτόχρονα βιώνουν τον εγκλεισμό, στην καλή λειτουργία των παραπάνω δομών και στη βελτίωση της αποτελεσματικότητας των παρεχόμενων υπηρεσιών.</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val="en-US" w:eastAsia="el-GR"/>
        </w:rPr>
      </w:pP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Το </w:t>
      </w:r>
      <w:r w:rsidRPr="00D24894">
        <w:rPr>
          <w:rFonts w:ascii="Arial" w:eastAsia="Times New Roman" w:hAnsi="Arial" w:cs="Arial"/>
          <w:b/>
          <w:bCs/>
          <w:color w:val="555555"/>
          <w:sz w:val="20"/>
          <w:szCs w:val="20"/>
          <w:bdr w:val="none" w:sz="0" w:space="0" w:color="auto" w:frame="1"/>
          <w:lang w:eastAsia="el-GR"/>
        </w:rPr>
        <w:t>πρόγραμμα διάρκειας 250 ωρών</w:t>
      </w:r>
      <w:r w:rsidRPr="00D24894">
        <w:rPr>
          <w:rFonts w:ascii="Arial" w:eastAsia="Times New Roman" w:hAnsi="Arial" w:cs="Arial"/>
          <w:color w:val="555555"/>
          <w:sz w:val="20"/>
          <w:szCs w:val="20"/>
          <w:lang w:eastAsia="el-GR"/>
        </w:rPr>
        <w:t> περιλαμβάνει </w:t>
      </w:r>
      <w:r w:rsidRPr="00D24894">
        <w:rPr>
          <w:rFonts w:ascii="Arial" w:eastAsia="Times New Roman" w:hAnsi="Arial" w:cs="Arial"/>
          <w:b/>
          <w:bCs/>
          <w:color w:val="555555"/>
          <w:sz w:val="20"/>
          <w:szCs w:val="20"/>
          <w:bdr w:val="none" w:sz="0" w:space="0" w:color="auto" w:frame="1"/>
          <w:lang w:eastAsia="el-GR"/>
        </w:rPr>
        <w:t>6 θεματικές ενότητες</w:t>
      </w:r>
      <w:r w:rsidRPr="00D24894">
        <w:rPr>
          <w:rFonts w:ascii="Arial" w:eastAsia="Times New Roman" w:hAnsi="Arial" w:cs="Arial"/>
          <w:color w:val="555555"/>
          <w:sz w:val="20"/>
          <w:szCs w:val="20"/>
          <w:lang w:eastAsia="el-GR"/>
        </w:rPr>
        <w:t> δια ζώσης διδασκαλίας, διάρκειας 40 ωρών καθεμία και μια θεματική ενότητα παρουσίασης εργασιών στο τέλος του προγράμματος. Οι ενότητες αυτές χωρίζονται ως εξής:</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b/>
          <w:bCs/>
          <w:color w:val="555555"/>
          <w:sz w:val="20"/>
          <w:szCs w:val="20"/>
          <w:bdr w:val="none" w:sz="0" w:space="0" w:color="auto" w:frame="1"/>
          <w:lang w:eastAsia="el-GR"/>
        </w:rPr>
        <w:t>ΘΕ 1: ΒΑΣΙΚΑ ΣΤΟΙΧΕΙΑ ΠΟΙΝΙΚΟΥ ΚΑΙ ΣΩΦΡΟΝΙΣΤΙΚΟΥ ΔΙΚΑΙΟΥ - ΤΟ ΕΥΡΩΠΑΪΚΟ ΘΕΣΜΙΚΟ ΠΛΑΙΣΙΟ ΓΙΑ ΤΗΝ ΑΝΤΙΜΕΤΩΠΙΣΗ ΤΩΝ ΝΑΡΚΩΤΙΚΩΝ (40 ώρες)</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b/>
          <w:bCs/>
          <w:color w:val="555555"/>
          <w:sz w:val="20"/>
          <w:szCs w:val="20"/>
          <w:bdr w:val="none" w:sz="0" w:space="0" w:color="auto" w:frame="1"/>
          <w:lang w:eastAsia="el-GR"/>
        </w:rPr>
        <w:t>ΘΕ 2: ΧΡΗΣΗ, ΠΑΡΑΒΑΤΙΚΟΤΗΤΑ ΚΑΙ ΘΕΡΑΠΕΙΑ - ΑΠΟΤEΛΕΣΜΑΤΑ – ΤΕΚΜΗΡΙΩΣΗ</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b/>
          <w:bCs/>
          <w:color w:val="555555"/>
          <w:sz w:val="20"/>
          <w:szCs w:val="20"/>
          <w:bdr w:val="none" w:sz="0" w:space="0" w:color="auto" w:frame="1"/>
          <w:lang w:eastAsia="el-GR"/>
        </w:rPr>
        <w:t>ΘΕ 3: ΠΑΡΑΒΑΤΙΚΟΤΗΤΑ ΚΑΙ ΚΑΤΑΧΡΗΣΗ ΟΥΣΙΩΝ: ΕΠΙΔΗΜΙΟΛΟΓΙΑ – ΤΥΠΟΛΟΓΙΑ ΚΑΙ ΠΑΡΕΜΒΑΣΕΙ ΣΤΗ ΦΥΛΑΚΗ (40 ώρες)</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b/>
          <w:bCs/>
          <w:color w:val="555555"/>
          <w:sz w:val="20"/>
          <w:szCs w:val="20"/>
          <w:bdr w:val="none" w:sz="0" w:space="0" w:color="auto" w:frame="1"/>
          <w:lang w:eastAsia="el-GR"/>
        </w:rPr>
        <w:t>ΘΕ 4: ΠΟΙΝΕΣ ΜΕΤΡΑ ΑΣΦΑΛΕΙΑΣ: ΘΕΩΡΙΑ – ΝΟΜΟΛΟΓΙΑ ΣΧΕΤΙΚΑ ΜΕ ΤΟΥΣ ΕΞΑΡΤΗΜΕΝΟΥΣ ΑΠΟ ΝΑΡΚΩΤΙΚΑ ΔΡΑΣΤΕΣ (40 ώρες)</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b/>
          <w:bCs/>
          <w:color w:val="555555"/>
          <w:sz w:val="20"/>
          <w:szCs w:val="20"/>
          <w:bdr w:val="none" w:sz="0" w:space="0" w:color="auto" w:frame="1"/>
          <w:lang w:eastAsia="el-GR"/>
        </w:rPr>
        <w:t>ΘΕ5 : ΑΝΤΙΜΕΤΩΠΙΣΗ ΤΗΣ ΤΟΞΙΚΟΕΞΑΡΤΗΣΗΣ ΣΤΟ ΠΛΑΙΣΙΟ ΤΟΥ ΠΟΙΝΙΚΟΥ ΣΥΣΤΗΜΑΤΟΣ: ΠΟΙΝΕΣ ΚΑΙ ΜΕΤΡΑ ΑΣΦΑΛΕΙΑΣ (40 ΩΡΕΣ)</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b/>
          <w:bCs/>
          <w:color w:val="555555"/>
          <w:sz w:val="20"/>
          <w:szCs w:val="20"/>
          <w:bdr w:val="none" w:sz="0" w:space="0" w:color="auto" w:frame="1"/>
          <w:lang w:eastAsia="el-GR"/>
        </w:rPr>
        <w:t>ΘΕ6: ΚΙΝΗΤΟΠΟΙΗΣΗ ΚΑΙ ΠΡΟΛΗΨΗ ΥΠΟΤΡΟΠΗΣ (40 ώρες)</w:t>
      </w:r>
    </w:p>
    <w:p w:rsidR="00D24894" w:rsidRDefault="00D24894" w:rsidP="00D24894">
      <w:pPr>
        <w:spacing w:after="192" w:line="240" w:lineRule="auto"/>
        <w:jc w:val="both"/>
        <w:textAlignment w:val="baseline"/>
        <w:rPr>
          <w:rFonts w:ascii="Arial" w:eastAsia="Times New Roman" w:hAnsi="Arial" w:cs="Arial"/>
          <w:color w:val="555555"/>
          <w:sz w:val="20"/>
          <w:szCs w:val="20"/>
          <w:lang w:val="en-US" w:eastAsia="el-GR"/>
        </w:rPr>
      </w:pP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Το Πρόγραμμα απευθύνεται σε:</w:t>
      </w:r>
    </w:p>
    <w:p w:rsidR="00D24894" w:rsidRPr="00D24894" w:rsidRDefault="00D24894" w:rsidP="00D24894">
      <w:pPr>
        <w:numPr>
          <w:ilvl w:val="0"/>
          <w:numId w:val="1"/>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Νομικούς, Δικηγόρους, Δικαστές, Εισαγγελείς</w:t>
      </w:r>
    </w:p>
    <w:p w:rsidR="00D24894" w:rsidRPr="00D24894" w:rsidRDefault="00D24894" w:rsidP="00D24894">
      <w:pPr>
        <w:numPr>
          <w:ilvl w:val="0"/>
          <w:numId w:val="1"/>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Στελέχη συμβουλευτικής ή/και θεραπείας της Τοξικοεξάρτησης</w:t>
      </w:r>
    </w:p>
    <w:p w:rsidR="00D24894" w:rsidRPr="00D24894" w:rsidRDefault="00D24894" w:rsidP="00D24894">
      <w:pPr>
        <w:numPr>
          <w:ilvl w:val="0"/>
          <w:numId w:val="1"/>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Επιστημονικό και διοικητικό και σωφρονιστικό προσωπικό Υπουργείου Δικαιοσύνης</w:t>
      </w:r>
    </w:p>
    <w:p w:rsidR="00D24894" w:rsidRPr="00D24894" w:rsidRDefault="00D24894" w:rsidP="00D24894">
      <w:pPr>
        <w:numPr>
          <w:ilvl w:val="0"/>
          <w:numId w:val="1"/>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Στελέχη Υπηρεσίας Κοινωνικής Αρωγής Ενηλίκων και Επιμελητές Ανηλίκων,</w:t>
      </w:r>
    </w:p>
    <w:p w:rsidR="00D24894" w:rsidRPr="00D24894" w:rsidRDefault="00D24894" w:rsidP="00D24894">
      <w:pPr>
        <w:numPr>
          <w:ilvl w:val="0"/>
          <w:numId w:val="1"/>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Εκπαιδευτικούς Σχολείων Δεύτερης Ευκαιρίας φυλακών</w:t>
      </w:r>
    </w:p>
    <w:p w:rsidR="00D24894" w:rsidRDefault="00D24894" w:rsidP="00D24894">
      <w:pPr>
        <w:spacing w:after="192" w:line="240" w:lineRule="auto"/>
        <w:jc w:val="both"/>
        <w:textAlignment w:val="baseline"/>
        <w:rPr>
          <w:rFonts w:ascii="Arial" w:eastAsia="Times New Roman" w:hAnsi="Arial" w:cs="Arial"/>
          <w:color w:val="555555"/>
          <w:sz w:val="20"/>
          <w:szCs w:val="20"/>
          <w:lang w:val="en-US" w:eastAsia="el-GR"/>
        </w:rPr>
      </w:pPr>
    </w:p>
    <w:p w:rsidR="00D24894" w:rsidRDefault="00D24894" w:rsidP="00D24894">
      <w:pPr>
        <w:spacing w:after="192" w:line="240" w:lineRule="auto"/>
        <w:jc w:val="both"/>
        <w:textAlignment w:val="baseline"/>
        <w:rPr>
          <w:rFonts w:ascii="Arial" w:eastAsia="Times New Roman" w:hAnsi="Arial" w:cs="Arial"/>
          <w:color w:val="555555"/>
          <w:sz w:val="20"/>
          <w:szCs w:val="20"/>
          <w:lang w:val="en-US" w:eastAsia="el-GR"/>
        </w:rPr>
      </w:pP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val="en-US" w:eastAsia="el-GR"/>
        </w:rPr>
      </w:pP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lastRenderedPageBreak/>
        <w:t>Δικαίωμα υποβολής αίτησης έχουν όσοι κατέχουν:</w:t>
      </w:r>
    </w:p>
    <w:p w:rsidR="00D24894" w:rsidRPr="00D24894" w:rsidRDefault="00D24894" w:rsidP="00D24894">
      <w:pPr>
        <w:numPr>
          <w:ilvl w:val="0"/>
          <w:numId w:val="2"/>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Μεταπτυχιακό τίτλο σπουδών και τουλάχιστον 1 έτος εργασιακής εμπειρίας </w:t>
      </w:r>
      <w:r w:rsidRPr="00D24894">
        <w:rPr>
          <w:rFonts w:ascii="Arial" w:eastAsia="Times New Roman" w:hAnsi="Arial" w:cs="Arial"/>
          <w:b/>
          <w:bCs/>
          <w:color w:val="555555"/>
          <w:sz w:val="20"/>
          <w:szCs w:val="20"/>
          <w:bdr w:val="none" w:sz="0" w:space="0" w:color="auto" w:frame="1"/>
          <w:lang w:eastAsia="el-GR"/>
        </w:rPr>
        <w:t>ή</w:t>
      </w:r>
    </w:p>
    <w:p w:rsidR="00D24894" w:rsidRPr="00D24894" w:rsidRDefault="00D24894" w:rsidP="00D24894">
      <w:pPr>
        <w:numPr>
          <w:ilvl w:val="0"/>
          <w:numId w:val="2"/>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Πτυχίο τριτοβάθμιας εκπαίδευσης ΑΕΙ/ΤΕΙ της Ελλάδας ή του Εξωτερικού (απαιτείται αναγνώριση ΔΟΑΤΑΠ) και τουλάχιστον 2 έτη εργασιακής εμπειρίας </w:t>
      </w:r>
      <w:r w:rsidRPr="00D24894">
        <w:rPr>
          <w:rFonts w:ascii="Arial" w:eastAsia="Times New Roman" w:hAnsi="Arial" w:cs="Arial"/>
          <w:b/>
          <w:bCs/>
          <w:color w:val="555555"/>
          <w:sz w:val="20"/>
          <w:szCs w:val="20"/>
          <w:bdr w:val="none" w:sz="0" w:space="0" w:color="auto" w:frame="1"/>
          <w:lang w:eastAsia="el-GR"/>
        </w:rPr>
        <w:t>ή</w:t>
      </w:r>
    </w:p>
    <w:p w:rsidR="00D24894" w:rsidRPr="00D24894" w:rsidRDefault="00D24894" w:rsidP="00D24894">
      <w:pPr>
        <w:numPr>
          <w:ilvl w:val="0"/>
          <w:numId w:val="2"/>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Απολυτήριο Λυκείου και υπηρετούν επί τουλάχιστον 4 έτη σε σωφρονιστικό κατάστημα, υπηρεσία προστασίας ανηλίκων, υπηρεσία που ασχολείται με αλλοδαπούς ή άλλο σχετικό φορέα </w:t>
      </w:r>
      <w:r w:rsidRPr="00D24894">
        <w:rPr>
          <w:rFonts w:ascii="Arial" w:eastAsia="Times New Roman" w:hAnsi="Arial" w:cs="Arial"/>
          <w:b/>
          <w:bCs/>
          <w:color w:val="555555"/>
          <w:sz w:val="20"/>
          <w:szCs w:val="20"/>
          <w:bdr w:val="none" w:sz="0" w:space="0" w:color="auto" w:frame="1"/>
          <w:lang w:eastAsia="el-GR"/>
        </w:rPr>
        <w:t>ή</w:t>
      </w:r>
    </w:p>
    <w:p w:rsidR="00D24894" w:rsidRPr="00D24894" w:rsidRDefault="00D24894" w:rsidP="00D24894">
      <w:pPr>
        <w:numPr>
          <w:ilvl w:val="0"/>
          <w:numId w:val="2"/>
        </w:numPr>
        <w:spacing w:after="0" w:line="240" w:lineRule="auto"/>
        <w:ind w:left="0"/>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 xml:space="preserve">Απολυτήριο Λυκείου και Βεβαίωση παρακολούθησης του προγράμματος του Τμήματος Ψυχιατρικής του Πανεπιστημίου της Καλιφόρνια, </w:t>
      </w:r>
      <w:proofErr w:type="spellStart"/>
      <w:r w:rsidRPr="00D24894">
        <w:rPr>
          <w:rFonts w:ascii="Arial" w:eastAsia="Times New Roman" w:hAnsi="Arial" w:cs="Arial"/>
          <w:color w:val="555555"/>
          <w:sz w:val="20"/>
          <w:szCs w:val="20"/>
          <w:lang w:eastAsia="el-GR"/>
        </w:rPr>
        <w:t>San</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Diego</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Addiction</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Counselling</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Competencies</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Skills</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Attitudes</w:t>
      </w:r>
      <w:proofErr w:type="spellEnd"/>
      <w:r w:rsidRPr="00D24894">
        <w:rPr>
          <w:rFonts w:ascii="Arial" w:eastAsia="Times New Roman" w:hAnsi="Arial" w:cs="Arial"/>
          <w:color w:val="555555"/>
          <w:sz w:val="20"/>
          <w:szCs w:val="20"/>
          <w:lang w:eastAsia="el-GR"/>
        </w:rPr>
        <w:t xml:space="preserve"> </w:t>
      </w:r>
      <w:proofErr w:type="spellStart"/>
      <w:r w:rsidRPr="00D24894">
        <w:rPr>
          <w:rFonts w:ascii="Arial" w:eastAsia="Times New Roman" w:hAnsi="Arial" w:cs="Arial"/>
          <w:color w:val="555555"/>
          <w:sz w:val="20"/>
          <w:szCs w:val="20"/>
          <w:lang w:eastAsia="el-GR"/>
        </w:rPr>
        <w:t>in</w:t>
      </w:r>
      <w:proofErr w:type="spellEnd"/>
      <w:r w:rsidRPr="00D24894">
        <w:rPr>
          <w:rFonts w:ascii="Arial" w:eastAsia="Times New Roman" w:hAnsi="Arial" w:cs="Arial"/>
          <w:color w:val="555555"/>
          <w:sz w:val="20"/>
          <w:szCs w:val="20"/>
          <w:lang w:eastAsia="el-GR"/>
        </w:rPr>
        <w:t xml:space="preserve"> Professional </w:t>
      </w:r>
      <w:proofErr w:type="spellStart"/>
      <w:r w:rsidRPr="00D24894">
        <w:rPr>
          <w:rFonts w:ascii="Arial" w:eastAsia="Times New Roman" w:hAnsi="Arial" w:cs="Arial"/>
          <w:color w:val="555555"/>
          <w:sz w:val="20"/>
          <w:szCs w:val="20"/>
          <w:lang w:eastAsia="el-GR"/>
        </w:rPr>
        <w:t>Practice</w:t>
      </w:r>
      <w:proofErr w:type="spellEnd"/>
      <w:r w:rsidRPr="00D24894">
        <w:rPr>
          <w:rFonts w:ascii="Arial" w:eastAsia="Times New Roman" w:hAnsi="Arial" w:cs="Arial"/>
          <w:color w:val="555555"/>
          <w:sz w:val="20"/>
          <w:szCs w:val="20"/>
          <w:lang w:eastAsia="el-GR"/>
        </w:rPr>
        <w:t xml:space="preserve"> – </w:t>
      </w:r>
      <w:proofErr w:type="spellStart"/>
      <w:r w:rsidRPr="00D24894">
        <w:rPr>
          <w:rFonts w:ascii="Arial" w:eastAsia="Times New Roman" w:hAnsi="Arial" w:cs="Arial"/>
          <w:color w:val="555555"/>
          <w:sz w:val="20"/>
          <w:szCs w:val="20"/>
          <w:lang w:eastAsia="el-GR"/>
        </w:rPr>
        <w:t>Level</w:t>
      </w:r>
      <w:proofErr w:type="spellEnd"/>
      <w:r w:rsidRPr="00D24894">
        <w:rPr>
          <w:rFonts w:ascii="Arial" w:eastAsia="Times New Roman" w:hAnsi="Arial" w:cs="Arial"/>
          <w:color w:val="555555"/>
          <w:sz w:val="20"/>
          <w:szCs w:val="20"/>
          <w:lang w:eastAsia="el-GR"/>
        </w:rPr>
        <w:t xml:space="preserve"> I» ή του προγράμματος μεταπτυχιακής επιμόρφωσης «Διοίκηση και Κοινωνικός Σχεδιασμός στην Αντιμετώπιση της Τοξικοεξάρτησης» και τουλάχιστον 4 έτη εργασιακής εμπειρίας. (Το ποσοστό των συμμετεχόντων αυτής της ομάδας δεν μπορεί να υπερβαίνει το 30% του συνόλου των εκπαιδευομένων).</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 </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Στους συμμετέχοντες στο πρόγραμμα, θα χορηγηθούν:</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(α) Βεβαίωση συμμετοχής</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(β) Πιστοποιητικό επιμόρφωσης (κατόπιν ειδικών εξετάσεων)</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Αιτήσεις γίνονται δεκτές από </w:t>
      </w:r>
      <w:r w:rsidRPr="00D24894">
        <w:rPr>
          <w:rFonts w:ascii="Arial" w:eastAsia="Times New Roman" w:hAnsi="Arial" w:cs="Arial"/>
          <w:b/>
          <w:bCs/>
          <w:color w:val="555555"/>
          <w:sz w:val="20"/>
          <w:szCs w:val="20"/>
          <w:bdr w:val="none" w:sz="0" w:space="0" w:color="auto" w:frame="1"/>
          <w:lang w:eastAsia="el-GR"/>
        </w:rPr>
        <w:t>24/5 έως και 24/6/2017 </w:t>
      </w:r>
      <w:r w:rsidRPr="00D24894">
        <w:rPr>
          <w:rFonts w:ascii="Arial" w:eastAsia="Times New Roman" w:hAnsi="Arial" w:cs="Arial"/>
          <w:color w:val="555555"/>
          <w:sz w:val="20"/>
          <w:szCs w:val="20"/>
          <w:lang w:eastAsia="el-GR"/>
        </w:rPr>
        <w:t>και </w:t>
      </w:r>
      <w:r w:rsidRPr="00D24894">
        <w:rPr>
          <w:rFonts w:ascii="Arial" w:eastAsia="Times New Roman" w:hAnsi="Arial" w:cs="Arial"/>
          <w:b/>
          <w:bCs/>
          <w:color w:val="555555"/>
          <w:sz w:val="20"/>
          <w:szCs w:val="20"/>
          <w:bdr w:val="none" w:sz="0" w:space="0" w:color="auto" w:frame="1"/>
          <w:lang w:eastAsia="el-GR"/>
        </w:rPr>
        <w:t>μόνον ηλεκτρονικά</w:t>
      </w:r>
      <w:r w:rsidRPr="00D24894">
        <w:rPr>
          <w:rFonts w:ascii="Arial" w:eastAsia="Times New Roman" w:hAnsi="Arial" w:cs="Arial"/>
          <w:color w:val="555555"/>
          <w:sz w:val="20"/>
          <w:szCs w:val="20"/>
          <w:lang w:eastAsia="el-GR"/>
        </w:rPr>
        <w:t>.</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Την αίτηση θα την βρείτε </w:t>
      </w:r>
      <w:hyperlink r:id="rId6" w:tgtFrame="_blank" w:history="1">
        <w:r w:rsidRPr="00D24894">
          <w:rPr>
            <w:rFonts w:ascii="Arial" w:eastAsia="Times New Roman" w:hAnsi="Arial" w:cs="Arial"/>
            <w:color w:val="0EA0C5"/>
            <w:sz w:val="20"/>
            <w:szCs w:val="20"/>
            <w:lang w:eastAsia="el-GR"/>
          </w:rPr>
          <w:t>εδώ</w:t>
        </w:r>
      </w:hyperlink>
      <w:r w:rsidRPr="00D24894">
        <w:rPr>
          <w:rFonts w:ascii="Arial" w:eastAsia="Times New Roman" w:hAnsi="Arial" w:cs="Arial"/>
          <w:color w:val="555555"/>
          <w:sz w:val="20"/>
          <w:szCs w:val="20"/>
          <w:lang w:eastAsia="el-GR"/>
        </w:rPr>
        <w:t>.</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 xml:space="preserve">Η αίτηση θα πρέπει να συνοδεύεται από τα ακόλουθα δικαιολογητικά σε ένα αρχείο </w:t>
      </w:r>
      <w:proofErr w:type="spellStart"/>
      <w:r w:rsidRPr="00D24894">
        <w:rPr>
          <w:rFonts w:ascii="Arial" w:eastAsia="Times New Roman" w:hAnsi="Arial" w:cs="Arial"/>
          <w:color w:val="555555"/>
          <w:sz w:val="20"/>
          <w:szCs w:val="20"/>
          <w:lang w:eastAsia="el-GR"/>
        </w:rPr>
        <w:t>zip</w:t>
      </w:r>
      <w:proofErr w:type="spellEnd"/>
      <w:r w:rsidRPr="00D24894">
        <w:rPr>
          <w:rFonts w:ascii="Arial" w:eastAsia="Times New Roman" w:hAnsi="Arial" w:cs="Arial"/>
          <w:color w:val="555555"/>
          <w:sz w:val="20"/>
          <w:szCs w:val="20"/>
          <w:lang w:eastAsia="el-GR"/>
        </w:rPr>
        <w:t>:</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1. Σύντομο βιογραφικό σημείωμα στην ελληνική γλώσσα</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2. Τίτλοι Σπουδών</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Τα σεμινάρια θα διεξάγονται στη Νομική Σχολή του ΑΠΘ και σε εγκαταστάσεις του ΚΕΘΕΑ στη Θεσσαλονίκη.</w:t>
      </w:r>
    </w:p>
    <w:p w:rsidR="00D24894" w:rsidRPr="00D24894" w:rsidRDefault="00D24894" w:rsidP="00D24894">
      <w:pPr>
        <w:spacing w:after="0"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Το κόστος συμμετοχής στο αυτοχρηματοδοτούμενο Σεμινάριο Επιμόρφωσης ανέρχεται στο ποσό των </w:t>
      </w:r>
      <w:r w:rsidRPr="00D24894">
        <w:rPr>
          <w:rFonts w:ascii="Arial" w:eastAsia="Times New Roman" w:hAnsi="Arial" w:cs="Arial"/>
          <w:b/>
          <w:bCs/>
          <w:color w:val="555555"/>
          <w:sz w:val="20"/>
          <w:szCs w:val="20"/>
          <w:bdr w:val="none" w:sz="0" w:space="0" w:color="auto" w:frame="1"/>
          <w:lang w:eastAsia="el-GR"/>
        </w:rPr>
        <w:t>500 Ευρώ</w:t>
      </w:r>
      <w:r w:rsidRPr="00D24894">
        <w:rPr>
          <w:rFonts w:ascii="Arial" w:eastAsia="Times New Roman" w:hAnsi="Arial" w:cs="Arial"/>
          <w:color w:val="555555"/>
          <w:sz w:val="20"/>
          <w:szCs w:val="20"/>
          <w:lang w:eastAsia="el-GR"/>
        </w:rPr>
        <w:t> (πληρωτέο σε δύο δόσεις, μια στην αρχή του Προγράμματος και μία μετά την πάροδο του πρώτου εξαμήνου).</w:t>
      </w:r>
    </w:p>
    <w:p w:rsidR="00D24894" w:rsidRPr="00D24894" w:rsidRDefault="00D24894" w:rsidP="00D24894">
      <w:pPr>
        <w:spacing w:after="192" w:line="240" w:lineRule="auto"/>
        <w:jc w:val="both"/>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Για περισσότερες πληροφορίες οι ενδιαφερόμενοι μπορούν να επικοινωνούν με την επιστημονικό συνεργάτη του προγράμματος κ. Μαρία Μηλαπίδου, Δρ Νομικής, Δικηγόρο (</w:t>
      </w:r>
      <w:hyperlink r:id="rId7" w:history="1">
        <w:r w:rsidRPr="00D24894">
          <w:rPr>
            <w:rFonts w:ascii="Arial" w:eastAsia="Times New Roman" w:hAnsi="Arial" w:cs="Arial"/>
            <w:color w:val="0EA0C5"/>
            <w:sz w:val="20"/>
            <w:szCs w:val="20"/>
            <w:lang w:eastAsia="el-GR"/>
          </w:rPr>
          <w:t>mimmaki@gmail.com</w:t>
        </w:r>
      </w:hyperlink>
      <w:r w:rsidRPr="00D24894">
        <w:rPr>
          <w:rFonts w:ascii="Arial" w:eastAsia="Times New Roman" w:hAnsi="Arial" w:cs="Arial"/>
          <w:color w:val="555555"/>
          <w:sz w:val="20"/>
          <w:szCs w:val="20"/>
          <w:lang w:eastAsia="el-GR"/>
        </w:rPr>
        <w:t>).</w:t>
      </w:r>
    </w:p>
    <w:p w:rsidR="00D24894" w:rsidRPr="00D24894" w:rsidRDefault="00D24894" w:rsidP="00D24894">
      <w:pPr>
        <w:spacing w:after="192" w:line="240" w:lineRule="auto"/>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 </w:t>
      </w:r>
    </w:p>
    <w:p w:rsidR="00D24894" w:rsidRPr="00D24894" w:rsidRDefault="00D24894" w:rsidP="00D24894">
      <w:pPr>
        <w:spacing w:after="192" w:line="240" w:lineRule="auto"/>
        <w:jc w:val="center"/>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Ο Πρόεδρος της Επιτροπής                     Η Επιστημονικά Υπεύθυνη</w:t>
      </w:r>
    </w:p>
    <w:p w:rsidR="00D24894" w:rsidRPr="00D24894" w:rsidRDefault="00D24894" w:rsidP="00D24894">
      <w:pPr>
        <w:spacing w:after="192" w:line="240" w:lineRule="auto"/>
        <w:jc w:val="center"/>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lang w:eastAsia="el-GR"/>
        </w:rPr>
        <w:t>Δια Βίου Μάθησης                                     του Προγράμματος</w:t>
      </w:r>
    </w:p>
    <w:p w:rsidR="00D24894" w:rsidRDefault="00D24894" w:rsidP="00D24894">
      <w:pPr>
        <w:spacing w:after="192" w:line="240" w:lineRule="auto"/>
        <w:jc w:val="center"/>
        <w:textAlignment w:val="baseline"/>
        <w:rPr>
          <w:rFonts w:ascii="Arial" w:eastAsia="Times New Roman" w:hAnsi="Arial" w:cs="Arial"/>
          <w:color w:val="555555"/>
          <w:sz w:val="20"/>
          <w:szCs w:val="20"/>
          <w:lang w:val="en-US" w:eastAsia="el-GR"/>
        </w:rPr>
      </w:pPr>
    </w:p>
    <w:p w:rsidR="00D24894" w:rsidRPr="00D24894" w:rsidRDefault="00D24894" w:rsidP="00D24894">
      <w:pPr>
        <w:spacing w:after="192" w:line="240" w:lineRule="auto"/>
        <w:jc w:val="center"/>
        <w:textAlignment w:val="baseline"/>
        <w:rPr>
          <w:rFonts w:ascii="Arial" w:eastAsia="Times New Roman" w:hAnsi="Arial" w:cs="Arial"/>
          <w:color w:val="555555"/>
          <w:sz w:val="20"/>
          <w:szCs w:val="20"/>
          <w:lang w:eastAsia="el-GR"/>
        </w:rPr>
      </w:pPr>
      <w:r>
        <w:rPr>
          <w:rFonts w:ascii="Arial" w:eastAsia="Times New Roman" w:hAnsi="Arial" w:cs="Arial"/>
          <w:color w:val="555555"/>
          <w:sz w:val="20"/>
          <w:szCs w:val="20"/>
          <w:lang w:val="en-US" w:eastAsia="el-GR"/>
        </w:rPr>
        <w:t xml:space="preserve">                 </w:t>
      </w:r>
      <w:r w:rsidRPr="00D24894">
        <w:rPr>
          <w:rFonts w:ascii="Arial" w:eastAsia="Times New Roman" w:hAnsi="Arial" w:cs="Arial"/>
          <w:color w:val="555555"/>
          <w:sz w:val="20"/>
          <w:szCs w:val="20"/>
          <w:lang w:eastAsia="el-GR"/>
        </w:rPr>
        <w:t xml:space="preserve">Σ. </w:t>
      </w:r>
      <w:proofErr w:type="spellStart"/>
      <w:r w:rsidRPr="00D24894">
        <w:rPr>
          <w:rFonts w:ascii="Arial" w:eastAsia="Times New Roman" w:hAnsi="Arial" w:cs="Arial"/>
          <w:color w:val="555555"/>
          <w:sz w:val="20"/>
          <w:szCs w:val="20"/>
          <w:lang w:eastAsia="el-GR"/>
        </w:rPr>
        <w:t>Βες</w:t>
      </w:r>
      <w:proofErr w:type="spellEnd"/>
      <w:r w:rsidRPr="00D24894">
        <w:rPr>
          <w:rFonts w:ascii="Arial" w:eastAsia="Times New Roman" w:hAnsi="Arial" w:cs="Arial"/>
          <w:color w:val="555555"/>
          <w:sz w:val="20"/>
          <w:szCs w:val="20"/>
          <w:lang w:eastAsia="el-GR"/>
        </w:rPr>
        <w:t>, Καθηγητής, ΑΠΘ          </w:t>
      </w:r>
      <w:r>
        <w:rPr>
          <w:rFonts w:ascii="Arial" w:eastAsia="Times New Roman" w:hAnsi="Arial" w:cs="Arial"/>
          <w:color w:val="555555"/>
          <w:sz w:val="20"/>
          <w:szCs w:val="20"/>
          <w:lang w:val="en-US" w:eastAsia="el-GR"/>
        </w:rPr>
        <w:t xml:space="preserve">    </w:t>
      </w:r>
      <w:r w:rsidRPr="00D24894">
        <w:rPr>
          <w:rFonts w:ascii="Arial" w:eastAsia="Times New Roman" w:hAnsi="Arial" w:cs="Arial"/>
          <w:color w:val="555555"/>
          <w:sz w:val="20"/>
          <w:szCs w:val="20"/>
          <w:lang w:eastAsia="el-GR"/>
        </w:rPr>
        <w:t>    Ε. Συμεωνίδου-</w:t>
      </w:r>
      <w:proofErr w:type="spellStart"/>
      <w:r w:rsidRPr="00D24894">
        <w:rPr>
          <w:rFonts w:ascii="Arial" w:eastAsia="Times New Roman" w:hAnsi="Arial" w:cs="Arial"/>
          <w:color w:val="555555"/>
          <w:sz w:val="20"/>
          <w:szCs w:val="20"/>
          <w:lang w:eastAsia="el-GR"/>
        </w:rPr>
        <w:t>Καστανίδου</w:t>
      </w:r>
      <w:proofErr w:type="spellEnd"/>
      <w:r w:rsidRPr="00D24894">
        <w:rPr>
          <w:rFonts w:ascii="Arial" w:eastAsia="Times New Roman" w:hAnsi="Arial" w:cs="Arial"/>
          <w:color w:val="555555"/>
          <w:sz w:val="20"/>
          <w:szCs w:val="20"/>
          <w:lang w:eastAsia="el-GR"/>
        </w:rPr>
        <w:t>, Καθηγήτρια, ΑΠΘ</w:t>
      </w:r>
    </w:p>
    <w:p w:rsidR="00D24894" w:rsidRPr="00D24894" w:rsidRDefault="00D24894" w:rsidP="00D24894">
      <w:pPr>
        <w:spacing w:after="192" w:line="240" w:lineRule="auto"/>
        <w:jc w:val="center"/>
        <w:textAlignment w:val="baseline"/>
        <w:rPr>
          <w:rFonts w:ascii="Arial" w:eastAsia="Times New Roman" w:hAnsi="Arial" w:cs="Arial"/>
          <w:color w:val="555555"/>
          <w:sz w:val="20"/>
          <w:szCs w:val="20"/>
          <w:lang w:eastAsia="el-GR"/>
        </w:rPr>
      </w:pPr>
    </w:p>
    <w:p w:rsidR="00D24894" w:rsidRDefault="00D24894" w:rsidP="00D24894">
      <w:pPr>
        <w:spacing w:after="0" w:line="240" w:lineRule="auto"/>
        <w:textAlignment w:val="baseline"/>
        <w:rPr>
          <w:rFonts w:ascii="Arial" w:eastAsia="Times New Roman" w:hAnsi="Arial" w:cs="Arial"/>
          <w:b/>
          <w:bCs/>
          <w:color w:val="000000"/>
          <w:sz w:val="20"/>
          <w:szCs w:val="20"/>
          <w:lang w:val="en-US" w:eastAsia="el-GR"/>
        </w:rPr>
      </w:pPr>
    </w:p>
    <w:p w:rsidR="00D24894" w:rsidRPr="00D24894" w:rsidRDefault="00D24894" w:rsidP="00D24894">
      <w:pPr>
        <w:spacing w:after="0" w:line="240" w:lineRule="auto"/>
        <w:textAlignment w:val="baseline"/>
        <w:rPr>
          <w:rFonts w:ascii="Arial" w:eastAsia="Times New Roman" w:hAnsi="Arial" w:cs="Arial"/>
          <w:b/>
          <w:bCs/>
          <w:color w:val="000000"/>
          <w:sz w:val="20"/>
          <w:szCs w:val="20"/>
          <w:lang w:eastAsia="el-GR"/>
        </w:rPr>
      </w:pPr>
      <w:r w:rsidRPr="00D24894">
        <w:rPr>
          <w:rFonts w:ascii="Arial" w:eastAsia="Times New Roman" w:hAnsi="Arial" w:cs="Arial"/>
          <w:b/>
          <w:bCs/>
          <w:color w:val="000000"/>
          <w:sz w:val="20"/>
          <w:szCs w:val="20"/>
          <w:lang w:eastAsia="el-GR"/>
        </w:rPr>
        <w:t>Ημερομηνίες υποβολής αιτήσεων: </w:t>
      </w:r>
    </w:p>
    <w:p w:rsidR="00D24894" w:rsidRPr="00D24894" w:rsidRDefault="00D24894" w:rsidP="00D24894">
      <w:pPr>
        <w:spacing w:after="0" w:line="240" w:lineRule="auto"/>
        <w:textAlignment w:val="baseline"/>
        <w:rPr>
          <w:rFonts w:ascii="Arial" w:eastAsia="Times New Roman" w:hAnsi="Arial" w:cs="Arial"/>
          <w:color w:val="555555"/>
          <w:sz w:val="20"/>
          <w:szCs w:val="20"/>
          <w:lang w:eastAsia="el-GR"/>
        </w:rPr>
      </w:pPr>
      <w:r w:rsidRPr="00D24894">
        <w:rPr>
          <w:rFonts w:ascii="Arial" w:eastAsia="Times New Roman" w:hAnsi="Arial" w:cs="Arial"/>
          <w:color w:val="555555"/>
          <w:sz w:val="20"/>
          <w:szCs w:val="20"/>
          <w:bdr w:val="none" w:sz="0" w:space="0" w:color="auto" w:frame="1"/>
          <w:lang w:eastAsia="el-GR"/>
        </w:rPr>
        <w:t>Τετάρτη, Μάιος 24, 2017</w:t>
      </w:r>
      <w:r w:rsidRPr="00D24894">
        <w:rPr>
          <w:rFonts w:ascii="Arial" w:eastAsia="Times New Roman" w:hAnsi="Arial" w:cs="Arial"/>
          <w:color w:val="555555"/>
          <w:sz w:val="20"/>
          <w:szCs w:val="20"/>
          <w:lang w:eastAsia="el-GR"/>
        </w:rPr>
        <w:t> </w:t>
      </w:r>
      <w:r>
        <w:rPr>
          <w:rFonts w:ascii="Arial" w:eastAsia="Times New Roman" w:hAnsi="Arial" w:cs="Arial"/>
          <w:color w:val="555555"/>
          <w:sz w:val="20"/>
          <w:szCs w:val="20"/>
          <w:lang w:eastAsia="el-GR"/>
        </w:rPr>
        <w:t>έως</w:t>
      </w:r>
      <w:bookmarkStart w:id="0" w:name="_GoBack"/>
      <w:bookmarkEnd w:id="0"/>
      <w:r w:rsidRPr="00D24894">
        <w:rPr>
          <w:rFonts w:ascii="Arial" w:eastAsia="Times New Roman" w:hAnsi="Arial" w:cs="Arial"/>
          <w:color w:val="555555"/>
          <w:sz w:val="20"/>
          <w:szCs w:val="20"/>
          <w:lang w:eastAsia="el-GR"/>
        </w:rPr>
        <w:t> </w:t>
      </w:r>
      <w:r w:rsidRPr="00D24894">
        <w:rPr>
          <w:rFonts w:ascii="Arial" w:eastAsia="Times New Roman" w:hAnsi="Arial" w:cs="Arial"/>
          <w:color w:val="555555"/>
          <w:sz w:val="20"/>
          <w:szCs w:val="20"/>
          <w:bdr w:val="none" w:sz="0" w:space="0" w:color="auto" w:frame="1"/>
          <w:lang w:eastAsia="el-GR"/>
        </w:rPr>
        <w:t>Σάββατο, Ιούνιος 24, 2017</w:t>
      </w:r>
    </w:p>
    <w:p w:rsidR="008E472F" w:rsidRDefault="008E472F"/>
    <w:sectPr w:rsidR="008E47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ebasNeueRegular">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1F5E"/>
    <w:multiLevelType w:val="multilevel"/>
    <w:tmpl w:val="3708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6D25E4"/>
    <w:multiLevelType w:val="multilevel"/>
    <w:tmpl w:val="C778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94"/>
    <w:rsid w:val="008E472F"/>
    <w:rsid w:val="00D248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D2489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24894"/>
    <w:rPr>
      <w:rFonts w:ascii="Times New Roman" w:eastAsia="Times New Roman" w:hAnsi="Times New Roman" w:cs="Times New Roman"/>
      <w:b/>
      <w:bCs/>
      <w:sz w:val="36"/>
      <w:szCs w:val="36"/>
      <w:lang w:eastAsia="el-GR"/>
    </w:rPr>
  </w:style>
  <w:style w:type="character" w:customStyle="1" w:styleId="submitted">
    <w:name w:val="submitted"/>
    <w:basedOn w:val="a0"/>
    <w:rsid w:val="00D24894"/>
  </w:style>
  <w:style w:type="character" w:customStyle="1" w:styleId="apple-converted-space">
    <w:name w:val="apple-converted-space"/>
    <w:basedOn w:val="a0"/>
    <w:rsid w:val="00D24894"/>
  </w:style>
  <w:style w:type="character" w:customStyle="1" w:styleId="username">
    <w:name w:val="username"/>
    <w:basedOn w:val="a0"/>
    <w:rsid w:val="00D24894"/>
  </w:style>
  <w:style w:type="paragraph" w:customStyle="1" w:styleId="rtecenter">
    <w:name w:val="rtecenter"/>
    <w:basedOn w:val="a"/>
    <w:rsid w:val="00D2489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D248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24894"/>
    <w:rPr>
      <w:b/>
      <w:bCs/>
    </w:rPr>
  </w:style>
  <w:style w:type="paragraph" w:customStyle="1" w:styleId="rtejustify">
    <w:name w:val="rtejustify"/>
    <w:basedOn w:val="a"/>
    <w:rsid w:val="00D248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24894"/>
    <w:rPr>
      <w:color w:val="0000FF"/>
      <w:u w:val="single"/>
    </w:rPr>
  </w:style>
  <w:style w:type="character" w:customStyle="1" w:styleId="date-display-start">
    <w:name w:val="date-display-start"/>
    <w:basedOn w:val="a0"/>
    <w:rsid w:val="00D24894"/>
  </w:style>
  <w:style w:type="character" w:customStyle="1" w:styleId="date-display-end">
    <w:name w:val="date-display-end"/>
    <w:basedOn w:val="a0"/>
    <w:rsid w:val="00D24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D2489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24894"/>
    <w:rPr>
      <w:rFonts w:ascii="Times New Roman" w:eastAsia="Times New Roman" w:hAnsi="Times New Roman" w:cs="Times New Roman"/>
      <w:b/>
      <w:bCs/>
      <w:sz w:val="36"/>
      <w:szCs w:val="36"/>
      <w:lang w:eastAsia="el-GR"/>
    </w:rPr>
  </w:style>
  <w:style w:type="character" w:customStyle="1" w:styleId="submitted">
    <w:name w:val="submitted"/>
    <w:basedOn w:val="a0"/>
    <w:rsid w:val="00D24894"/>
  </w:style>
  <w:style w:type="character" w:customStyle="1" w:styleId="apple-converted-space">
    <w:name w:val="apple-converted-space"/>
    <w:basedOn w:val="a0"/>
    <w:rsid w:val="00D24894"/>
  </w:style>
  <w:style w:type="character" w:customStyle="1" w:styleId="username">
    <w:name w:val="username"/>
    <w:basedOn w:val="a0"/>
    <w:rsid w:val="00D24894"/>
  </w:style>
  <w:style w:type="paragraph" w:customStyle="1" w:styleId="rtecenter">
    <w:name w:val="rtecenter"/>
    <w:basedOn w:val="a"/>
    <w:rsid w:val="00D2489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D248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24894"/>
    <w:rPr>
      <w:b/>
      <w:bCs/>
    </w:rPr>
  </w:style>
  <w:style w:type="paragraph" w:customStyle="1" w:styleId="rtejustify">
    <w:name w:val="rtejustify"/>
    <w:basedOn w:val="a"/>
    <w:rsid w:val="00D248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24894"/>
    <w:rPr>
      <w:color w:val="0000FF"/>
      <w:u w:val="single"/>
    </w:rPr>
  </w:style>
  <w:style w:type="character" w:customStyle="1" w:styleId="date-display-start">
    <w:name w:val="date-display-start"/>
    <w:basedOn w:val="a0"/>
    <w:rsid w:val="00D24894"/>
  </w:style>
  <w:style w:type="character" w:customStyle="1" w:styleId="date-display-end">
    <w:name w:val="date-display-end"/>
    <w:basedOn w:val="a0"/>
    <w:rsid w:val="00D2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12134">
      <w:bodyDiv w:val="1"/>
      <w:marLeft w:val="0"/>
      <w:marRight w:val="0"/>
      <w:marTop w:val="0"/>
      <w:marBottom w:val="0"/>
      <w:divBdr>
        <w:top w:val="none" w:sz="0" w:space="0" w:color="auto"/>
        <w:left w:val="none" w:sz="0" w:space="0" w:color="auto"/>
        <w:bottom w:val="none" w:sz="0" w:space="0" w:color="auto"/>
        <w:right w:val="none" w:sz="0" w:space="0" w:color="auto"/>
      </w:divBdr>
      <w:divsChild>
        <w:div w:id="1471023101">
          <w:marLeft w:val="0"/>
          <w:marRight w:val="0"/>
          <w:marTop w:val="0"/>
          <w:marBottom w:val="0"/>
          <w:divBdr>
            <w:top w:val="none" w:sz="0" w:space="0" w:color="auto"/>
            <w:left w:val="none" w:sz="0" w:space="0" w:color="auto"/>
            <w:bottom w:val="none" w:sz="0" w:space="0" w:color="auto"/>
            <w:right w:val="none" w:sz="0" w:space="0" w:color="auto"/>
          </w:divBdr>
        </w:div>
        <w:div w:id="965936849">
          <w:marLeft w:val="0"/>
          <w:marRight w:val="0"/>
          <w:marTop w:val="0"/>
          <w:marBottom w:val="0"/>
          <w:divBdr>
            <w:top w:val="none" w:sz="0" w:space="0" w:color="auto"/>
            <w:left w:val="none" w:sz="0" w:space="0" w:color="auto"/>
            <w:bottom w:val="none" w:sz="0" w:space="0" w:color="auto"/>
            <w:right w:val="none" w:sz="0" w:space="0" w:color="auto"/>
          </w:divBdr>
          <w:divsChild>
            <w:div w:id="526679571">
              <w:marLeft w:val="0"/>
              <w:marRight w:val="0"/>
              <w:marTop w:val="0"/>
              <w:marBottom w:val="0"/>
              <w:divBdr>
                <w:top w:val="none" w:sz="0" w:space="0" w:color="auto"/>
                <w:left w:val="none" w:sz="0" w:space="0" w:color="auto"/>
                <w:bottom w:val="none" w:sz="0" w:space="0" w:color="auto"/>
                <w:right w:val="none" w:sz="0" w:space="0" w:color="auto"/>
              </w:divBdr>
              <w:divsChild>
                <w:div w:id="706487700">
                  <w:marLeft w:val="0"/>
                  <w:marRight w:val="0"/>
                  <w:marTop w:val="0"/>
                  <w:marBottom w:val="0"/>
                  <w:divBdr>
                    <w:top w:val="none" w:sz="0" w:space="0" w:color="auto"/>
                    <w:left w:val="none" w:sz="0" w:space="0" w:color="auto"/>
                    <w:bottom w:val="none" w:sz="0" w:space="0" w:color="auto"/>
                    <w:right w:val="none" w:sz="0" w:space="0" w:color="auto"/>
                  </w:divBdr>
                  <w:divsChild>
                    <w:div w:id="289479052">
                      <w:marLeft w:val="0"/>
                      <w:marRight w:val="0"/>
                      <w:marTop w:val="0"/>
                      <w:marBottom w:val="0"/>
                      <w:divBdr>
                        <w:top w:val="none" w:sz="0" w:space="0" w:color="auto"/>
                        <w:left w:val="none" w:sz="0" w:space="0" w:color="auto"/>
                        <w:bottom w:val="none" w:sz="0" w:space="0" w:color="auto"/>
                        <w:right w:val="none" w:sz="0" w:space="0" w:color="auto"/>
                      </w:divBdr>
                      <w:divsChild>
                        <w:div w:id="1793327572">
                          <w:marLeft w:val="0"/>
                          <w:marRight w:val="0"/>
                          <w:marTop w:val="0"/>
                          <w:marBottom w:val="0"/>
                          <w:divBdr>
                            <w:top w:val="none" w:sz="0" w:space="0" w:color="auto"/>
                            <w:left w:val="none" w:sz="0" w:space="0" w:color="auto"/>
                            <w:bottom w:val="none" w:sz="0" w:space="0" w:color="auto"/>
                            <w:right w:val="none" w:sz="0" w:space="0" w:color="auto"/>
                          </w:divBdr>
                          <w:divsChild>
                            <w:div w:id="1564561400">
                              <w:marLeft w:val="0"/>
                              <w:marRight w:val="0"/>
                              <w:marTop w:val="0"/>
                              <w:marBottom w:val="0"/>
                              <w:divBdr>
                                <w:top w:val="none" w:sz="0" w:space="0" w:color="auto"/>
                                <w:left w:val="none" w:sz="0" w:space="0" w:color="auto"/>
                                <w:bottom w:val="none" w:sz="0" w:space="0" w:color="auto"/>
                                <w:right w:val="none" w:sz="0" w:space="0" w:color="auto"/>
                              </w:divBdr>
                              <w:divsChild>
                                <w:div w:id="1262489006">
                                  <w:marLeft w:val="0"/>
                                  <w:marRight w:val="0"/>
                                  <w:marTop w:val="0"/>
                                  <w:marBottom w:val="0"/>
                                  <w:divBdr>
                                    <w:top w:val="none" w:sz="0" w:space="0" w:color="auto"/>
                                    <w:left w:val="none" w:sz="0" w:space="0" w:color="auto"/>
                                    <w:bottom w:val="none" w:sz="0" w:space="0" w:color="auto"/>
                                    <w:right w:val="none" w:sz="0" w:space="0" w:color="auto"/>
                                  </w:divBdr>
                                  <w:divsChild>
                                    <w:div w:id="1163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9181">
                          <w:marLeft w:val="0"/>
                          <w:marRight w:val="0"/>
                          <w:marTop w:val="0"/>
                          <w:marBottom w:val="0"/>
                          <w:divBdr>
                            <w:top w:val="none" w:sz="0" w:space="0" w:color="auto"/>
                            <w:left w:val="none" w:sz="0" w:space="0" w:color="auto"/>
                            <w:bottom w:val="none" w:sz="0" w:space="0" w:color="auto"/>
                            <w:right w:val="none" w:sz="0" w:space="0" w:color="auto"/>
                          </w:divBdr>
                          <w:divsChild>
                            <w:div w:id="498620612">
                              <w:marLeft w:val="0"/>
                              <w:marRight w:val="0"/>
                              <w:marTop w:val="0"/>
                              <w:marBottom w:val="0"/>
                              <w:divBdr>
                                <w:top w:val="none" w:sz="0" w:space="0" w:color="auto"/>
                                <w:left w:val="none" w:sz="0" w:space="0" w:color="auto"/>
                                <w:bottom w:val="none" w:sz="0" w:space="0" w:color="auto"/>
                                <w:right w:val="none" w:sz="0" w:space="0" w:color="auto"/>
                              </w:divBdr>
                            </w:div>
                            <w:div w:id="620186694">
                              <w:marLeft w:val="0"/>
                              <w:marRight w:val="0"/>
                              <w:marTop w:val="0"/>
                              <w:marBottom w:val="0"/>
                              <w:divBdr>
                                <w:top w:val="none" w:sz="0" w:space="0" w:color="auto"/>
                                <w:left w:val="none" w:sz="0" w:space="0" w:color="auto"/>
                                <w:bottom w:val="none" w:sz="0" w:space="0" w:color="auto"/>
                                <w:right w:val="none" w:sz="0" w:space="0" w:color="auto"/>
                              </w:divBdr>
                              <w:divsChild>
                                <w:div w:id="17246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mmak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aviou.auth.gr/application_form_pen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4198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ΜΑΤΙΝΑ ΑΛΙΦΡΑΓΚΗ</dc:creator>
  <cp:lastModifiedBy>ΜΑΤΙΝΑ ΑΛΙΦΡΑΓΚΗ</cp:lastModifiedBy>
  <cp:revision>1</cp:revision>
  <dcterms:created xsi:type="dcterms:W3CDTF">2017-05-25T06:49:00Z</dcterms:created>
  <dcterms:modified xsi:type="dcterms:W3CDTF">2017-05-25T06:52:00Z</dcterms:modified>
</cp:coreProperties>
</file>