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C77" w:rsidRDefault="009A4C77" w:rsidP="009A4C77">
      <w:pPr>
        <w:spacing w:after="0" w:line="240" w:lineRule="auto"/>
        <w:jc w:val="right"/>
        <w:rPr>
          <w:rFonts w:ascii="Times New Roman" w:eastAsia="Times New Roman" w:hAnsi="Times New Roman" w:cs="Times New Roman"/>
          <w:color w:val="000000"/>
          <w:sz w:val="23"/>
          <w:szCs w:val="23"/>
          <w:lang w:val="el-GR"/>
        </w:rPr>
      </w:pPr>
    </w:p>
    <w:p w:rsidR="00134BA6" w:rsidRDefault="00134BA6" w:rsidP="00E96C59">
      <w:pPr>
        <w:spacing w:after="0" w:line="240" w:lineRule="auto"/>
        <w:jc w:val="center"/>
        <w:rPr>
          <w:rFonts w:ascii="Times New Roman" w:eastAsia="Times New Roman" w:hAnsi="Times New Roman" w:cs="Times New Roman"/>
          <w:b/>
          <w:color w:val="000000"/>
          <w:sz w:val="23"/>
          <w:szCs w:val="23"/>
          <w:lang w:val="el-GR"/>
        </w:rPr>
      </w:pPr>
      <w:r w:rsidRPr="007125EA">
        <w:rPr>
          <w:rFonts w:cstheme="minorHAnsi"/>
          <w:noProof/>
        </w:rPr>
        <w:drawing>
          <wp:inline distT="0" distB="0" distL="0" distR="0" wp14:anchorId="5ADF5753" wp14:editId="4525FCAB">
            <wp:extent cx="5274310" cy="1327609"/>
            <wp:effectExtent l="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327609"/>
                    </a:xfrm>
                    <a:prstGeom prst="rect">
                      <a:avLst/>
                    </a:prstGeom>
                    <a:noFill/>
                    <a:ln>
                      <a:noFill/>
                    </a:ln>
                  </pic:spPr>
                </pic:pic>
              </a:graphicData>
            </a:graphic>
          </wp:inline>
        </w:drawing>
      </w:r>
    </w:p>
    <w:p w:rsidR="009A4C77" w:rsidRPr="00134BA6" w:rsidRDefault="009A4C77" w:rsidP="00E96C59">
      <w:pPr>
        <w:spacing w:after="0" w:line="240" w:lineRule="auto"/>
        <w:jc w:val="center"/>
        <w:rPr>
          <w:rFonts w:eastAsia="Times New Roman" w:cstheme="minorHAnsi"/>
          <w:b/>
          <w:lang w:val="el-GR"/>
        </w:rPr>
      </w:pPr>
      <w:r w:rsidRPr="00134BA6">
        <w:rPr>
          <w:rFonts w:eastAsia="Times New Roman" w:cstheme="minorHAnsi"/>
          <w:b/>
          <w:color w:val="000000"/>
          <w:lang w:val="el-GR"/>
        </w:rPr>
        <w:t>ΔΕΛΤΙΟ ΤΥΠΟΥ</w:t>
      </w:r>
    </w:p>
    <w:p w:rsidR="005C1DAC" w:rsidRPr="00134BA6" w:rsidRDefault="00134BA6" w:rsidP="00134BA6">
      <w:pPr>
        <w:pBdr>
          <w:bottom w:val="single" w:sz="4" w:space="3" w:color="000000"/>
        </w:pBdr>
        <w:spacing w:after="0" w:line="240" w:lineRule="auto"/>
        <w:jc w:val="center"/>
        <w:rPr>
          <w:rFonts w:eastAsia="Times New Roman" w:cstheme="minorHAnsi"/>
          <w:b/>
          <w:bCs/>
          <w:color w:val="000000"/>
          <w:lang w:val="el-GR"/>
        </w:rPr>
      </w:pPr>
      <w:r w:rsidRPr="00134BA6">
        <w:rPr>
          <w:rFonts w:eastAsia="Times New Roman" w:cstheme="minorHAnsi"/>
          <w:b/>
          <w:bCs/>
          <w:color w:val="000000"/>
          <w:lang w:val="el-GR"/>
        </w:rPr>
        <w:t>Αθήνα, 4 Σεπτεμβρίου 2020</w:t>
      </w:r>
    </w:p>
    <w:p w:rsidR="00134BA6" w:rsidRPr="00134BA6" w:rsidRDefault="00F015A5" w:rsidP="00134BA6">
      <w:pPr>
        <w:spacing w:before="100" w:beforeAutospacing="1" w:after="100" w:afterAutospacing="1" w:line="240" w:lineRule="auto"/>
        <w:rPr>
          <w:rFonts w:eastAsia="Times New Roman" w:cstheme="minorHAnsi"/>
          <w:lang w:val="el-GR" w:eastAsia="el-GR"/>
        </w:rPr>
      </w:pPr>
      <w:r>
        <w:rPr>
          <w:rFonts w:eastAsia="Times New Roman" w:cstheme="minorHAnsi"/>
          <w:b/>
          <w:bCs/>
          <w:lang w:val="el-GR" w:eastAsia="el-GR"/>
        </w:rPr>
        <w:t xml:space="preserve">ΕΠΕΦΑ ΕΚΠΑ: </w:t>
      </w:r>
      <w:r w:rsidR="00134BA6" w:rsidRPr="00134BA6">
        <w:rPr>
          <w:rFonts w:eastAsia="Times New Roman" w:cstheme="minorHAnsi"/>
          <w:b/>
          <w:bCs/>
          <w:lang w:val="el-GR" w:eastAsia="el-GR"/>
        </w:rPr>
        <w:t>Έναρξη εξειδικευμένων προγραμμάτων εξ Αποστάσεως Εκπαίδευσης</w:t>
      </w:r>
    </w:p>
    <w:p w:rsidR="00134BA6" w:rsidRPr="00134BA6" w:rsidRDefault="00134BA6" w:rsidP="00134BA6">
      <w:pPr>
        <w:spacing w:before="100" w:beforeAutospacing="1" w:after="100" w:afterAutospacing="1" w:line="240" w:lineRule="auto"/>
        <w:jc w:val="both"/>
        <w:rPr>
          <w:rFonts w:eastAsia="Times New Roman" w:cstheme="minorHAnsi"/>
          <w:lang w:val="el-GR" w:eastAsia="el-GR"/>
        </w:rPr>
      </w:pPr>
      <w:r w:rsidRPr="00134BA6">
        <w:rPr>
          <w:rFonts w:eastAsia="Times New Roman" w:cstheme="minorHAnsi"/>
          <w:lang w:val="el-GR" w:eastAsia="el-GR"/>
        </w:rPr>
        <w:t xml:space="preserve">Το </w:t>
      </w:r>
      <w:r w:rsidRPr="00134BA6">
        <w:rPr>
          <w:rFonts w:eastAsia="Times New Roman" w:cstheme="minorHAnsi"/>
          <w:b/>
          <w:lang w:val="el-GR" w:eastAsia="el-GR"/>
        </w:rPr>
        <w:t>Εργαστήριο Επενδυτικών Εφαρμογών</w:t>
      </w:r>
      <w:r w:rsidRPr="00134BA6">
        <w:rPr>
          <w:rFonts w:eastAsia="Times New Roman" w:cstheme="minorHAnsi"/>
          <w:lang w:val="el-GR" w:eastAsia="el-GR"/>
        </w:rPr>
        <w:t xml:space="preserve"> (ΕΠΕΦΑ) του Τμήματος Διοίκησης Επιχειρήσεων και Οργανισμών </w:t>
      </w:r>
      <w:r w:rsidR="00F015A5">
        <w:rPr>
          <w:rFonts w:eastAsia="Times New Roman" w:cstheme="minorHAnsi"/>
          <w:lang w:val="el-GR" w:eastAsia="el-GR"/>
        </w:rPr>
        <w:t xml:space="preserve">(ΤΔΕΟ) </w:t>
      </w:r>
      <w:r w:rsidRPr="00134BA6">
        <w:rPr>
          <w:rFonts w:eastAsia="Times New Roman" w:cstheme="minorHAnsi"/>
          <w:lang w:val="el-GR" w:eastAsia="el-GR"/>
        </w:rPr>
        <w:t xml:space="preserve"> </w:t>
      </w:r>
      <w:r w:rsidRPr="00134BA6">
        <w:rPr>
          <w:rFonts w:cstheme="minorHAnsi"/>
          <w:color w:val="000000"/>
          <w:lang w:val="el-GR"/>
        </w:rPr>
        <w:t>του Εθνικού και Καποδιστριακού Πανεπιστημίου Αθηνών</w:t>
      </w:r>
      <w:r w:rsidRPr="00134BA6">
        <w:rPr>
          <w:rFonts w:eastAsia="Times New Roman" w:cstheme="minorHAnsi"/>
          <w:lang w:val="el-GR" w:eastAsia="el-GR"/>
        </w:rPr>
        <w:t xml:space="preserve"> (ΕΚΠΑ) συνεχίζει το εκπαιδευτικό και επιμορφωτικό του έργο για 8</w:t>
      </w:r>
      <w:r w:rsidRPr="00134BA6">
        <w:rPr>
          <w:rFonts w:eastAsia="Times New Roman" w:cstheme="minorHAnsi"/>
          <w:vertAlign w:val="superscript"/>
          <w:lang w:val="el-GR" w:eastAsia="el-GR"/>
        </w:rPr>
        <w:t>η</w:t>
      </w:r>
      <w:r w:rsidRPr="00134BA6">
        <w:rPr>
          <w:rFonts w:eastAsia="Times New Roman" w:cstheme="minorHAnsi"/>
          <w:lang w:val="el-GR" w:eastAsia="el-GR"/>
        </w:rPr>
        <w:t xml:space="preserve"> συνεχή σειρά σε εξειδικευμένα προγράμματα με τη μέθοδο της εξ αποστάσεως εκπαίδευσης, κατά το ακαδημαϊκό έτος 2020- 2021 ως εξής:</w:t>
      </w:r>
    </w:p>
    <w:p w:rsidR="00134BA6" w:rsidRPr="00134BA6" w:rsidRDefault="00134BA6" w:rsidP="00134BA6">
      <w:pPr>
        <w:pStyle w:val="a6"/>
        <w:numPr>
          <w:ilvl w:val="0"/>
          <w:numId w:val="1"/>
        </w:numPr>
        <w:spacing w:before="100" w:beforeAutospacing="1" w:after="100" w:afterAutospacing="1" w:line="240" w:lineRule="auto"/>
        <w:ind w:left="284" w:hanging="284"/>
        <w:jc w:val="both"/>
        <w:rPr>
          <w:rFonts w:eastAsia="Times New Roman" w:cstheme="minorHAnsi"/>
          <w:lang w:val="el-GR" w:eastAsia="el-GR"/>
        </w:rPr>
      </w:pPr>
      <w:r w:rsidRPr="00134BA6">
        <w:rPr>
          <w:rFonts w:eastAsia="Times New Roman" w:cstheme="minorHAnsi"/>
          <w:lang w:val="el-GR" w:eastAsia="el-GR"/>
        </w:rPr>
        <w:t xml:space="preserve"> «</w:t>
      </w:r>
      <w:r w:rsidRPr="00134BA6">
        <w:rPr>
          <w:rFonts w:eastAsia="Times New Roman" w:cstheme="minorHAnsi"/>
          <w:b/>
          <w:bCs/>
          <w:lang w:val="el-GR" w:eastAsia="el-GR"/>
        </w:rPr>
        <w:t>Βασικές Έννοιες Κανονιστικής Συμμόρφωσης</w:t>
      </w:r>
      <w:r w:rsidRPr="00134BA6">
        <w:rPr>
          <w:rFonts w:eastAsia="Times New Roman" w:cstheme="minorHAnsi"/>
          <w:lang w:val="el-GR" w:eastAsia="el-GR"/>
        </w:rPr>
        <w:t>», διάρκεια 4 εβδομάδες</w:t>
      </w:r>
    </w:p>
    <w:p w:rsidR="00134BA6" w:rsidRPr="00134BA6" w:rsidRDefault="00134BA6" w:rsidP="00134BA6">
      <w:pPr>
        <w:spacing w:after="0" w:line="240" w:lineRule="auto"/>
        <w:ind w:hanging="360"/>
        <w:jc w:val="both"/>
        <w:rPr>
          <w:rFonts w:eastAsia="Times New Roman" w:cstheme="minorHAnsi"/>
          <w:lang w:val="el-GR" w:eastAsia="el-GR"/>
        </w:rPr>
      </w:pPr>
      <w:r w:rsidRPr="00134BA6">
        <w:rPr>
          <w:rFonts w:eastAsia="Times New Roman" w:cstheme="minorHAnsi"/>
          <w:lang w:eastAsia="el-GR"/>
        </w:rPr>
        <w:t>      </w:t>
      </w:r>
      <w:r>
        <w:rPr>
          <w:rFonts w:eastAsia="Times New Roman" w:cstheme="minorHAnsi"/>
          <w:lang w:val="el-GR" w:eastAsia="el-GR"/>
        </w:rPr>
        <w:t xml:space="preserve"> </w:t>
      </w:r>
      <w:r w:rsidRPr="00134BA6">
        <w:rPr>
          <w:rFonts w:eastAsia="Times New Roman" w:cstheme="minorHAnsi"/>
          <w:lang w:val="el-GR" w:eastAsia="el-GR"/>
        </w:rPr>
        <w:t xml:space="preserve">Αίτηση: </w:t>
      </w:r>
      <w:hyperlink r:id="rId6" w:history="1">
        <w:r w:rsidR="00834F41" w:rsidRPr="00834F41">
          <w:rPr>
            <w:color w:val="0000FF"/>
            <w:u w:val="single"/>
          </w:rPr>
          <w:t>http</w:t>
        </w:r>
        <w:r w:rsidR="00834F41" w:rsidRPr="00834F41">
          <w:rPr>
            <w:color w:val="0000FF"/>
            <w:u w:val="single"/>
            <w:lang w:val="el-GR"/>
          </w:rPr>
          <w:t>://</w:t>
        </w:r>
        <w:r w:rsidR="00834F41" w:rsidRPr="00834F41">
          <w:rPr>
            <w:color w:val="0000FF"/>
            <w:u w:val="single"/>
          </w:rPr>
          <w:t>www</w:t>
        </w:r>
        <w:r w:rsidR="00834F41" w:rsidRPr="00834F41">
          <w:rPr>
            <w:color w:val="0000FF"/>
            <w:u w:val="single"/>
            <w:lang w:val="el-GR"/>
          </w:rPr>
          <w:t>.</w:t>
        </w:r>
        <w:r w:rsidR="00834F41" w:rsidRPr="00834F41">
          <w:rPr>
            <w:color w:val="0000FF"/>
            <w:u w:val="single"/>
          </w:rPr>
          <w:t>compliance</w:t>
        </w:r>
        <w:r w:rsidR="00834F41" w:rsidRPr="00834F41">
          <w:rPr>
            <w:color w:val="0000FF"/>
            <w:u w:val="single"/>
            <w:lang w:val="el-GR"/>
          </w:rPr>
          <w:t>.</w:t>
        </w:r>
        <w:r w:rsidR="00834F41" w:rsidRPr="00834F41">
          <w:rPr>
            <w:color w:val="0000FF"/>
            <w:u w:val="single"/>
          </w:rPr>
          <w:t>ba</w:t>
        </w:r>
        <w:r w:rsidR="00834F41" w:rsidRPr="00834F41">
          <w:rPr>
            <w:color w:val="0000FF"/>
            <w:u w:val="single"/>
            <w:lang w:val="el-GR"/>
          </w:rPr>
          <w:t>.</w:t>
        </w:r>
        <w:proofErr w:type="spellStart"/>
        <w:r w:rsidR="00834F41" w:rsidRPr="00834F41">
          <w:rPr>
            <w:color w:val="0000FF"/>
            <w:u w:val="single"/>
          </w:rPr>
          <w:t>uoa</w:t>
        </w:r>
        <w:proofErr w:type="spellEnd"/>
        <w:r w:rsidR="00834F41" w:rsidRPr="00834F41">
          <w:rPr>
            <w:color w:val="0000FF"/>
            <w:u w:val="single"/>
            <w:lang w:val="el-GR"/>
          </w:rPr>
          <w:t>.</w:t>
        </w:r>
        <w:r w:rsidR="00834F41" w:rsidRPr="00834F41">
          <w:rPr>
            <w:color w:val="0000FF"/>
            <w:u w:val="single"/>
          </w:rPr>
          <w:t>gr</w:t>
        </w:r>
        <w:r w:rsidR="00834F41" w:rsidRPr="00834F41">
          <w:rPr>
            <w:color w:val="0000FF"/>
            <w:u w:val="single"/>
            <w:lang w:val="el-GR"/>
          </w:rPr>
          <w:t>/</w:t>
        </w:r>
        <w:proofErr w:type="spellStart"/>
        <w:r w:rsidR="00834F41" w:rsidRPr="00834F41">
          <w:rPr>
            <w:color w:val="0000FF"/>
            <w:u w:val="single"/>
          </w:rPr>
          <w:t>kanonistiki</w:t>
        </w:r>
        <w:proofErr w:type="spellEnd"/>
        <w:r w:rsidR="00834F41" w:rsidRPr="00834F41">
          <w:rPr>
            <w:color w:val="0000FF"/>
            <w:u w:val="single"/>
            <w:lang w:val="el-GR"/>
          </w:rPr>
          <w:t>-</w:t>
        </w:r>
        <w:proofErr w:type="spellStart"/>
        <w:r w:rsidR="00834F41" w:rsidRPr="00834F41">
          <w:rPr>
            <w:color w:val="0000FF"/>
            <w:u w:val="single"/>
          </w:rPr>
          <w:t>symmorfwsh</w:t>
        </w:r>
        <w:proofErr w:type="spellEnd"/>
        <w:r w:rsidR="00834F41" w:rsidRPr="00834F41">
          <w:rPr>
            <w:color w:val="0000FF"/>
            <w:u w:val="single"/>
            <w:lang w:val="el-GR"/>
          </w:rPr>
          <w:t>-</w:t>
        </w:r>
        <w:proofErr w:type="spellStart"/>
        <w:r w:rsidR="00834F41" w:rsidRPr="00834F41">
          <w:rPr>
            <w:color w:val="0000FF"/>
            <w:u w:val="single"/>
          </w:rPr>
          <w:t>nea</w:t>
        </w:r>
        <w:proofErr w:type="spellEnd"/>
        <w:r w:rsidR="00834F41" w:rsidRPr="00834F41">
          <w:rPr>
            <w:color w:val="0000FF"/>
            <w:u w:val="single"/>
            <w:lang w:val="el-GR"/>
          </w:rPr>
          <w:t>-</w:t>
        </w:r>
        <w:proofErr w:type="spellStart"/>
        <w:r w:rsidR="00834F41" w:rsidRPr="00834F41">
          <w:rPr>
            <w:color w:val="0000FF"/>
            <w:u w:val="single"/>
          </w:rPr>
          <w:t>programmata</w:t>
        </w:r>
        <w:proofErr w:type="spellEnd"/>
        <w:r w:rsidR="00834F41" w:rsidRPr="00834F41">
          <w:rPr>
            <w:color w:val="0000FF"/>
            <w:u w:val="single"/>
            <w:lang w:val="el-GR"/>
          </w:rPr>
          <w:t>/</w:t>
        </w:r>
        <w:proofErr w:type="spellStart"/>
        <w:r w:rsidR="00834F41" w:rsidRPr="00834F41">
          <w:rPr>
            <w:color w:val="0000FF"/>
            <w:u w:val="single"/>
          </w:rPr>
          <w:t>basikes</w:t>
        </w:r>
        <w:proofErr w:type="spellEnd"/>
        <w:r w:rsidR="00834F41" w:rsidRPr="00834F41">
          <w:rPr>
            <w:color w:val="0000FF"/>
            <w:u w:val="single"/>
            <w:lang w:val="el-GR"/>
          </w:rPr>
          <w:t>-</w:t>
        </w:r>
        <w:proofErr w:type="spellStart"/>
        <w:r w:rsidR="00834F41" w:rsidRPr="00834F41">
          <w:rPr>
            <w:color w:val="0000FF"/>
            <w:u w:val="single"/>
          </w:rPr>
          <w:t>ennoies</w:t>
        </w:r>
        <w:proofErr w:type="spellEnd"/>
        <w:r w:rsidR="00834F41" w:rsidRPr="00834F41">
          <w:rPr>
            <w:color w:val="0000FF"/>
            <w:u w:val="single"/>
            <w:lang w:val="el-GR"/>
          </w:rPr>
          <w:t>-</w:t>
        </w:r>
        <w:proofErr w:type="spellStart"/>
        <w:r w:rsidR="00834F41" w:rsidRPr="00834F41">
          <w:rPr>
            <w:color w:val="0000FF"/>
            <w:u w:val="single"/>
          </w:rPr>
          <w:t>kanonistikis</w:t>
        </w:r>
        <w:proofErr w:type="spellEnd"/>
        <w:r w:rsidR="00834F41" w:rsidRPr="00834F41">
          <w:rPr>
            <w:color w:val="0000FF"/>
            <w:u w:val="single"/>
            <w:lang w:val="el-GR"/>
          </w:rPr>
          <w:t>-</w:t>
        </w:r>
        <w:proofErr w:type="spellStart"/>
        <w:r w:rsidR="00834F41" w:rsidRPr="00834F41">
          <w:rPr>
            <w:color w:val="0000FF"/>
            <w:u w:val="single"/>
          </w:rPr>
          <w:t>symmorfwshs</w:t>
        </w:r>
        <w:proofErr w:type="spellEnd"/>
        <w:r w:rsidR="00834F41" w:rsidRPr="00834F41">
          <w:rPr>
            <w:color w:val="0000FF"/>
            <w:u w:val="single"/>
            <w:lang w:val="el-GR"/>
          </w:rPr>
          <w:t>/</w:t>
        </w:r>
        <w:proofErr w:type="spellStart"/>
        <w:r w:rsidR="00834F41" w:rsidRPr="00834F41">
          <w:rPr>
            <w:color w:val="0000FF"/>
            <w:u w:val="single"/>
          </w:rPr>
          <w:t>aithsh</w:t>
        </w:r>
        <w:proofErr w:type="spellEnd"/>
        <w:r w:rsidR="00834F41" w:rsidRPr="00834F41">
          <w:rPr>
            <w:color w:val="0000FF"/>
            <w:u w:val="single"/>
            <w:lang w:val="el-GR"/>
          </w:rPr>
          <w:t>-</w:t>
        </w:r>
        <w:proofErr w:type="spellStart"/>
        <w:r w:rsidR="00834F41" w:rsidRPr="00834F41">
          <w:rPr>
            <w:color w:val="0000FF"/>
            <w:u w:val="single"/>
          </w:rPr>
          <w:t>symmetoxis</w:t>
        </w:r>
        <w:proofErr w:type="spellEnd"/>
        <w:r w:rsidR="00834F41" w:rsidRPr="00834F41">
          <w:rPr>
            <w:color w:val="0000FF"/>
            <w:u w:val="single"/>
            <w:lang w:val="el-GR"/>
          </w:rPr>
          <w:t>.</w:t>
        </w:r>
        <w:r w:rsidR="00834F41" w:rsidRPr="00834F41">
          <w:rPr>
            <w:color w:val="0000FF"/>
            <w:u w:val="single"/>
          </w:rPr>
          <w:t>html</w:t>
        </w:r>
      </w:hyperlink>
    </w:p>
    <w:p w:rsidR="00134BA6" w:rsidRPr="00134BA6" w:rsidRDefault="00134BA6" w:rsidP="00134BA6">
      <w:pPr>
        <w:spacing w:after="0" w:line="240" w:lineRule="auto"/>
        <w:rPr>
          <w:rFonts w:eastAsia="Times New Roman" w:cstheme="minorHAnsi"/>
          <w:lang w:val="el-GR" w:eastAsia="el-GR"/>
        </w:rPr>
      </w:pPr>
      <w:r w:rsidRPr="00134BA6">
        <w:rPr>
          <w:rFonts w:eastAsia="Times New Roman" w:cstheme="minorHAnsi"/>
          <w:lang w:val="el-GR" w:eastAsia="el-GR"/>
        </w:rPr>
        <w:t>Έναρξη 19 Οκτωβρίου 2020 – Λήξη 15 Νοεμβρίου 2020</w:t>
      </w:r>
    </w:p>
    <w:p w:rsidR="00134BA6" w:rsidRPr="00134BA6" w:rsidRDefault="00134BA6" w:rsidP="00134BA6">
      <w:pPr>
        <w:spacing w:after="0" w:line="240" w:lineRule="auto"/>
        <w:rPr>
          <w:rFonts w:eastAsia="Times New Roman" w:cstheme="minorHAnsi"/>
          <w:lang w:val="el-GR" w:eastAsia="el-GR"/>
        </w:rPr>
      </w:pPr>
      <w:r w:rsidRPr="00134BA6">
        <w:rPr>
          <w:rFonts w:eastAsia="Times New Roman" w:cstheme="minorHAnsi"/>
          <w:lang w:val="el-GR" w:eastAsia="el-GR"/>
        </w:rPr>
        <w:t>Αιτήσεις έως 10 Οκτωβρίου 2020</w:t>
      </w:r>
    </w:p>
    <w:p w:rsidR="00134BA6" w:rsidRPr="00134BA6" w:rsidRDefault="00134BA6" w:rsidP="00134BA6">
      <w:pPr>
        <w:spacing w:after="0" w:line="240" w:lineRule="auto"/>
        <w:rPr>
          <w:rFonts w:eastAsia="Times New Roman" w:cstheme="minorHAnsi"/>
          <w:lang w:val="el-GR" w:eastAsia="el-GR"/>
        </w:rPr>
      </w:pPr>
      <w:r w:rsidRPr="00134BA6">
        <w:rPr>
          <w:rFonts w:eastAsia="Times New Roman" w:cstheme="minorHAnsi"/>
          <w:lang w:val="el-GR" w:eastAsia="el-GR"/>
        </w:rPr>
        <w:t xml:space="preserve">Δίδακτρα: 300 ευρώ </w:t>
      </w:r>
    </w:p>
    <w:p w:rsidR="00134BA6" w:rsidRPr="00134BA6" w:rsidRDefault="00134BA6" w:rsidP="00134BA6">
      <w:pPr>
        <w:pStyle w:val="a6"/>
        <w:numPr>
          <w:ilvl w:val="0"/>
          <w:numId w:val="1"/>
        </w:numPr>
        <w:spacing w:before="100" w:beforeAutospacing="1" w:after="100" w:afterAutospacing="1" w:line="240" w:lineRule="auto"/>
        <w:ind w:left="284" w:hanging="284"/>
        <w:rPr>
          <w:rFonts w:eastAsia="Times New Roman" w:cstheme="minorHAnsi"/>
          <w:lang w:val="el-GR" w:eastAsia="el-GR"/>
        </w:rPr>
      </w:pPr>
      <w:r w:rsidRPr="00134BA6">
        <w:rPr>
          <w:rFonts w:eastAsia="Times New Roman" w:cstheme="minorHAnsi"/>
          <w:lang w:val="el-GR" w:eastAsia="el-GR"/>
        </w:rPr>
        <w:t>"</w:t>
      </w:r>
      <w:r w:rsidRPr="00134BA6">
        <w:rPr>
          <w:rFonts w:eastAsia="Times New Roman" w:cstheme="minorHAnsi"/>
          <w:b/>
          <w:bCs/>
          <w:lang w:val="el-GR" w:eastAsia="el-GR"/>
        </w:rPr>
        <w:t>Αντιμετώπιση Ξεπλύματος Χρήματος και Χρηματοδότησης της Τρομοκρατίας</w:t>
      </w:r>
      <w:r w:rsidRPr="00134BA6">
        <w:rPr>
          <w:rFonts w:eastAsia="Times New Roman" w:cstheme="minorHAnsi"/>
          <w:lang w:val="el-GR" w:eastAsia="el-GR"/>
        </w:rPr>
        <w:t>", διάρκεια 10 εβδομάδες</w:t>
      </w:r>
      <w:r w:rsidR="006E3C51">
        <w:rPr>
          <w:rFonts w:eastAsia="Times New Roman" w:cstheme="minorHAnsi"/>
          <w:lang w:val="el-GR" w:eastAsia="el-GR"/>
        </w:rPr>
        <w:t xml:space="preserve"> </w:t>
      </w:r>
    </w:p>
    <w:p w:rsidR="00134BA6" w:rsidRPr="00134BA6" w:rsidRDefault="00134BA6" w:rsidP="00134BA6">
      <w:pPr>
        <w:spacing w:after="0" w:line="240" w:lineRule="auto"/>
        <w:rPr>
          <w:rFonts w:eastAsia="Times New Roman" w:cstheme="minorHAnsi"/>
          <w:lang w:val="el-GR" w:eastAsia="el-GR"/>
        </w:rPr>
      </w:pPr>
      <w:r w:rsidRPr="00134BA6">
        <w:rPr>
          <w:rFonts w:eastAsia="Times New Roman" w:cstheme="minorHAnsi"/>
          <w:lang w:val="el-GR" w:eastAsia="el-GR"/>
        </w:rPr>
        <w:t>Αίτηση:</w:t>
      </w:r>
      <w:r w:rsidR="00834F41" w:rsidRPr="00834F41">
        <w:rPr>
          <w:lang w:val="el-GR"/>
        </w:rPr>
        <w:t xml:space="preserve"> </w:t>
      </w:r>
      <w:r w:rsidR="00834F41" w:rsidRPr="00834F41">
        <w:fldChar w:fldCharType="begin"/>
      </w:r>
      <w:r w:rsidR="00834F41" w:rsidRPr="00834F41">
        <w:rPr>
          <w:lang w:val="el-GR"/>
        </w:rPr>
        <w:instrText xml:space="preserve"> </w:instrText>
      </w:r>
      <w:r w:rsidR="00834F41" w:rsidRPr="00834F41">
        <w:instrText>HYPERLINK</w:instrText>
      </w:r>
      <w:r w:rsidR="00834F41" w:rsidRPr="00834F41">
        <w:rPr>
          <w:lang w:val="el-GR"/>
        </w:rPr>
        <w:instrText xml:space="preserve"> "</w:instrText>
      </w:r>
      <w:r w:rsidR="00834F41" w:rsidRPr="00834F41">
        <w:instrText>http</w:instrText>
      </w:r>
      <w:r w:rsidR="00834F41" w:rsidRPr="00834F41">
        <w:rPr>
          <w:lang w:val="el-GR"/>
        </w:rPr>
        <w:instrText>://</w:instrText>
      </w:r>
      <w:r w:rsidR="00834F41" w:rsidRPr="00834F41">
        <w:instrText>www</w:instrText>
      </w:r>
      <w:r w:rsidR="00834F41" w:rsidRPr="00834F41">
        <w:rPr>
          <w:lang w:val="el-GR"/>
        </w:rPr>
        <w:instrText>.</w:instrText>
      </w:r>
      <w:r w:rsidR="00834F41" w:rsidRPr="00834F41">
        <w:instrText>compliance</w:instrText>
      </w:r>
      <w:r w:rsidR="00834F41" w:rsidRPr="00834F41">
        <w:rPr>
          <w:lang w:val="el-GR"/>
        </w:rPr>
        <w:instrText>.</w:instrText>
      </w:r>
      <w:r w:rsidR="00834F41" w:rsidRPr="00834F41">
        <w:instrText>ba</w:instrText>
      </w:r>
      <w:r w:rsidR="00834F41" w:rsidRPr="00834F41">
        <w:rPr>
          <w:lang w:val="el-GR"/>
        </w:rPr>
        <w:instrText>.</w:instrText>
      </w:r>
      <w:r w:rsidR="00834F41" w:rsidRPr="00834F41">
        <w:instrText>uoa</w:instrText>
      </w:r>
      <w:r w:rsidR="00834F41" w:rsidRPr="00834F41">
        <w:rPr>
          <w:lang w:val="el-GR"/>
        </w:rPr>
        <w:instrText>.</w:instrText>
      </w:r>
      <w:r w:rsidR="00834F41" w:rsidRPr="00834F41">
        <w:instrText>gr</w:instrText>
      </w:r>
      <w:r w:rsidR="00834F41" w:rsidRPr="00834F41">
        <w:rPr>
          <w:lang w:val="el-GR"/>
        </w:rPr>
        <w:instrText>/</w:instrText>
      </w:r>
      <w:r w:rsidR="00834F41" w:rsidRPr="00834F41">
        <w:instrText>antimetopish</w:instrText>
      </w:r>
      <w:r w:rsidR="00834F41" w:rsidRPr="00834F41">
        <w:rPr>
          <w:lang w:val="el-GR"/>
        </w:rPr>
        <w:instrText>-3</w:instrText>
      </w:r>
      <w:r w:rsidR="00834F41" w:rsidRPr="00834F41">
        <w:instrText>eplymatos</w:instrText>
      </w:r>
      <w:r w:rsidR="00834F41" w:rsidRPr="00834F41">
        <w:rPr>
          <w:lang w:val="el-GR"/>
        </w:rPr>
        <w:instrText>-</w:instrText>
      </w:r>
      <w:r w:rsidR="00834F41" w:rsidRPr="00834F41">
        <w:instrText>xrimatos</w:instrText>
      </w:r>
      <w:r w:rsidR="00834F41" w:rsidRPr="00834F41">
        <w:rPr>
          <w:lang w:val="el-GR"/>
        </w:rPr>
        <w:instrText>-</w:instrText>
      </w:r>
      <w:r w:rsidR="00834F41" w:rsidRPr="00834F41">
        <w:instrText>kai</w:instrText>
      </w:r>
      <w:r w:rsidR="00834F41" w:rsidRPr="00834F41">
        <w:rPr>
          <w:lang w:val="el-GR"/>
        </w:rPr>
        <w:instrText>-</w:instrText>
      </w:r>
      <w:r w:rsidR="00834F41" w:rsidRPr="00834F41">
        <w:instrText>xrhmatodothshs</w:instrText>
      </w:r>
      <w:r w:rsidR="00834F41" w:rsidRPr="00834F41">
        <w:rPr>
          <w:lang w:val="el-GR"/>
        </w:rPr>
        <w:instrText>-</w:instrText>
      </w:r>
      <w:r w:rsidR="00834F41" w:rsidRPr="00834F41">
        <w:instrText>ths</w:instrText>
      </w:r>
      <w:r w:rsidR="00834F41" w:rsidRPr="00834F41">
        <w:rPr>
          <w:lang w:val="el-GR"/>
        </w:rPr>
        <w:instrText>-</w:instrText>
      </w:r>
      <w:r w:rsidR="00834F41" w:rsidRPr="00834F41">
        <w:instrText>tromokratias</w:instrText>
      </w:r>
      <w:r w:rsidR="00834F41" w:rsidRPr="00834F41">
        <w:rPr>
          <w:lang w:val="el-GR"/>
        </w:rPr>
        <w:instrText>/</w:instrText>
      </w:r>
      <w:r w:rsidR="00834F41" w:rsidRPr="00834F41">
        <w:instrText>aithsh</w:instrText>
      </w:r>
      <w:r w:rsidR="00834F41" w:rsidRPr="00834F41">
        <w:rPr>
          <w:lang w:val="el-GR"/>
        </w:rPr>
        <w:instrText>-</w:instrText>
      </w:r>
      <w:r w:rsidR="00834F41" w:rsidRPr="00834F41">
        <w:instrText>symmetoxis</w:instrText>
      </w:r>
      <w:r w:rsidR="00834F41" w:rsidRPr="00834F41">
        <w:rPr>
          <w:lang w:val="el-GR"/>
        </w:rPr>
        <w:instrText>-</w:instrText>
      </w:r>
      <w:r w:rsidR="00834F41" w:rsidRPr="00834F41">
        <w:instrText>sto</w:instrText>
      </w:r>
      <w:r w:rsidR="00834F41" w:rsidRPr="00834F41">
        <w:rPr>
          <w:lang w:val="el-GR"/>
        </w:rPr>
        <w:instrText>-</w:instrText>
      </w:r>
      <w:r w:rsidR="00834F41" w:rsidRPr="00834F41">
        <w:instrText>programma</w:instrText>
      </w:r>
      <w:r w:rsidR="00834F41" w:rsidRPr="00834F41">
        <w:rPr>
          <w:lang w:val="el-GR"/>
        </w:rPr>
        <w:instrText>.</w:instrText>
      </w:r>
      <w:r w:rsidR="00834F41" w:rsidRPr="00834F41">
        <w:instrText>html</w:instrText>
      </w:r>
      <w:r w:rsidR="00834F41" w:rsidRPr="00834F41">
        <w:rPr>
          <w:lang w:val="el-GR"/>
        </w:rPr>
        <w:instrText xml:space="preserve">" </w:instrText>
      </w:r>
      <w:r w:rsidR="00834F41" w:rsidRPr="00834F41">
        <w:fldChar w:fldCharType="separate"/>
      </w:r>
      <w:r w:rsidR="00834F41" w:rsidRPr="00834F41">
        <w:rPr>
          <w:color w:val="0000FF"/>
          <w:u w:val="single"/>
        </w:rPr>
        <w:t>http</w:t>
      </w:r>
      <w:r w:rsidR="00834F41" w:rsidRPr="00834F41">
        <w:rPr>
          <w:color w:val="0000FF"/>
          <w:u w:val="single"/>
          <w:lang w:val="el-GR"/>
        </w:rPr>
        <w:t>://</w:t>
      </w:r>
      <w:r w:rsidR="00834F41" w:rsidRPr="00834F41">
        <w:rPr>
          <w:color w:val="0000FF"/>
          <w:u w:val="single"/>
        </w:rPr>
        <w:t>www</w:t>
      </w:r>
      <w:r w:rsidR="00834F41" w:rsidRPr="00834F41">
        <w:rPr>
          <w:color w:val="0000FF"/>
          <w:u w:val="single"/>
          <w:lang w:val="el-GR"/>
        </w:rPr>
        <w:t>.</w:t>
      </w:r>
      <w:r w:rsidR="00834F41" w:rsidRPr="00834F41">
        <w:rPr>
          <w:color w:val="0000FF"/>
          <w:u w:val="single"/>
        </w:rPr>
        <w:t>compliance</w:t>
      </w:r>
      <w:r w:rsidR="00834F41" w:rsidRPr="00834F41">
        <w:rPr>
          <w:color w:val="0000FF"/>
          <w:u w:val="single"/>
          <w:lang w:val="el-GR"/>
        </w:rPr>
        <w:t>.</w:t>
      </w:r>
      <w:r w:rsidR="00834F41" w:rsidRPr="00834F41">
        <w:rPr>
          <w:color w:val="0000FF"/>
          <w:u w:val="single"/>
        </w:rPr>
        <w:t>ba</w:t>
      </w:r>
      <w:r w:rsidR="00834F41" w:rsidRPr="00834F41">
        <w:rPr>
          <w:color w:val="0000FF"/>
          <w:u w:val="single"/>
          <w:lang w:val="el-GR"/>
        </w:rPr>
        <w:t>.</w:t>
      </w:r>
      <w:r w:rsidR="00834F41" w:rsidRPr="00834F41">
        <w:rPr>
          <w:color w:val="0000FF"/>
          <w:u w:val="single"/>
        </w:rPr>
        <w:t>uoa</w:t>
      </w:r>
      <w:r w:rsidR="00834F41" w:rsidRPr="00834F41">
        <w:rPr>
          <w:color w:val="0000FF"/>
          <w:u w:val="single"/>
          <w:lang w:val="el-GR"/>
        </w:rPr>
        <w:t>.</w:t>
      </w:r>
      <w:r w:rsidR="00834F41" w:rsidRPr="00834F41">
        <w:rPr>
          <w:color w:val="0000FF"/>
          <w:u w:val="single"/>
        </w:rPr>
        <w:t>gr</w:t>
      </w:r>
      <w:r w:rsidR="00834F41" w:rsidRPr="00834F41">
        <w:rPr>
          <w:color w:val="0000FF"/>
          <w:u w:val="single"/>
          <w:lang w:val="el-GR"/>
        </w:rPr>
        <w:t>/</w:t>
      </w:r>
      <w:r w:rsidR="00834F41" w:rsidRPr="00834F41">
        <w:rPr>
          <w:color w:val="0000FF"/>
          <w:u w:val="single"/>
        </w:rPr>
        <w:t>antimetopish</w:t>
      </w:r>
      <w:r w:rsidR="00834F41" w:rsidRPr="00834F41">
        <w:rPr>
          <w:color w:val="0000FF"/>
          <w:u w:val="single"/>
          <w:lang w:val="el-GR"/>
        </w:rPr>
        <w:t>-3</w:t>
      </w:r>
      <w:r w:rsidR="00834F41" w:rsidRPr="00834F41">
        <w:rPr>
          <w:color w:val="0000FF"/>
          <w:u w:val="single"/>
        </w:rPr>
        <w:t>eplymatos</w:t>
      </w:r>
      <w:r w:rsidR="00834F41" w:rsidRPr="00834F41">
        <w:rPr>
          <w:color w:val="0000FF"/>
          <w:u w:val="single"/>
          <w:lang w:val="el-GR"/>
        </w:rPr>
        <w:t>-</w:t>
      </w:r>
      <w:r w:rsidR="00834F41" w:rsidRPr="00834F41">
        <w:rPr>
          <w:color w:val="0000FF"/>
          <w:u w:val="single"/>
        </w:rPr>
        <w:t>xrimatos</w:t>
      </w:r>
      <w:r w:rsidR="00834F41" w:rsidRPr="00834F41">
        <w:rPr>
          <w:color w:val="0000FF"/>
          <w:u w:val="single"/>
          <w:lang w:val="el-GR"/>
        </w:rPr>
        <w:t>-</w:t>
      </w:r>
      <w:r w:rsidR="00834F41" w:rsidRPr="00834F41">
        <w:rPr>
          <w:color w:val="0000FF"/>
          <w:u w:val="single"/>
        </w:rPr>
        <w:t>kai</w:t>
      </w:r>
      <w:r w:rsidR="00834F41" w:rsidRPr="00834F41">
        <w:rPr>
          <w:color w:val="0000FF"/>
          <w:u w:val="single"/>
          <w:lang w:val="el-GR"/>
        </w:rPr>
        <w:t>-</w:t>
      </w:r>
      <w:r w:rsidR="00834F41" w:rsidRPr="00834F41">
        <w:rPr>
          <w:color w:val="0000FF"/>
          <w:u w:val="single"/>
        </w:rPr>
        <w:t>xrhmatodothshs</w:t>
      </w:r>
      <w:r w:rsidR="00834F41" w:rsidRPr="00834F41">
        <w:rPr>
          <w:color w:val="0000FF"/>
          <w:u w:val="single"/>
          <w:lang w:val="el-GR"/>
        </w:rPr>
        <w:t>-</w:t>
      </w:r>
      <w:r w:rsidR="00834F41" w:rsidRPr="00834F41">
        <w:rPr>
          <w:color w:val="0000FF"/>
          <w:u w:val="single"/>
        </w:rPr>
        <w:t>ths</w:t>
      </w:r>
      <w:r w:rsidR="00834F41" w:rsidRPr="00834F41">
        <w:rPr>
          <w:color w:val="0000FF"/>
          <w:u w:val="single"/>
          <w:lang w:val="el-GR"/>
        </w:rPr>
        <w:t>-</w:t>
      </w:r>
      <w:r w:rsidR="00834F41" w:rsidRPr="00834F41">
        <w:rPr>
          <w:color w:val="0000FF"/>
          <w:u w:val="single"/>
        </w:rPr>
        <w:t>tromokratias</w:t>
      </w:r>
      <w:r w:rsidR="00834F41" w:rsidRPr="00834F41">
        <w:rPr>
          <w:color w:val="0000FF"/>
          <w:u w:val="single"/>
          <w:lang w:val="el-GR"/>
        </w:rPr>
        <w:t>/</w:t>
      </w:r>
      <w:r w:rsidR="00834F41" w:rsidRPr="00834F41">
        <w:rPr>
          <w:color w:val="0000FF"/>
          <w:u w:val="single"/>
        </w:rPr>
        <w:t>aithsh</w:t>
      </w:r>
      <w:r w:rsidR="00834F41" w:rsidRPr="00834F41">
        <w:rPr>
          <w:color w:val="0000FF"/>
          <w:u w:val="single"/>
          <w:lang w:val="el-GR"/>
        </w:rPr>
        <w:t>-</w:t>
      </w:r>
      <w:r w:rsidR="00834F41" w:rsidRPr="00834F41">
        <w:rPr>
          <w:color w:val="0000FF"/>
          <w:u w:val="single"/>
        </w:rPr>
        <w:t>symmetoxis</w:t>
      </w:r>
      <w:r w:rsidR="00834F41" w:rsidRPr="00834F41">
        <w:rPr>
          <w:color w:val="0000FF"/>
          <w:u w:val="single"/>
          <w:lang w:val="el-GR"/>
        </w:rPr>
        <w:t>-</w:t>
      </w:r>
      <w:r w:rsidR="00834F41" w:rsidRPr="00834F41">
        <w:rPr>
          <w:color w:val="0000FF"/>
          <w:u w:val="single"/>
        </w:rPr>
        <w:t>sto</w:t>
      </w:r>
      <w:r w:rsidR="00834F41" w:rsidRPr="00834F41">
        <w:rPr>
          <w:color w:val="0000FF"/>
          <w:u w:val="single"/>
          <w:lang w:val="el-GR"/>
        </w:rPr>
        <w:t>-</w:t>
      </w:r>
      <w:r w:rsidR="00834F41" w:rsidRPr="00834F41">
        <w:rPr>
          <w:color w:val="0000FF"/>
          <w:u w:val="single"/>
        </w:rPr>
        <w:t>programma</w:t>
      </w:r>
      <w:r w:rsidR="00834F41" w:rsidRPr="00834F41">
        <w:rPr>
          <w:color w:val="0000FF"/>
          <w:u w:val="single"/>
          <w:lang w:val="el-GR"/>
        </w:rPr>
        <w:t>.</w:t>
      </w:r>
      <w:r w:rsidR="00834F41" w:rsidRPr="00834F41">
        <w:rPr>
          <w:color w:val="0000FF"/>
          <w:u w:val="single"/>
        </w:rPr>
        <w:t>html</w:t>
      </w:r>
      <w:r w:rsidR="00834F41" w:rsidRPr="00834F41">
        <w:fldChar w:fldCharType="end"/>
      </w:r>
    </w:p>
    <w:p w:rsidR="00134BA6" w:rsidRPr="00134BA6" w:rsidRDefault="00134BA6" w:rsidP="00134BA6">
      <w:pPr>
        <w:spacing w:after="0" w:line="240" w:lineRule="auto"/>
        <w:rPr>
          <w:rFonts w:eastAsia="Times New Roman" w:cstheme="minorHAnsi"/>
          <w:lang w:val="el-GR" w:eastAsia="el-GR"/>
        </w:rPr>
      </w:pPr>
      <w:r w:rsidRPr="00134BA6">
        <w:rPr>
          <w:rFonts w:eastAsia="Times New Roman" w:cstheme="minorHAnsi"/>
          <w:lang w:val="el-GR" w:eastAsia="el-GR"/>
        </w:rPr>
        <w:t>Έναρξη 9 Νοεμβρίου 2020 – Λήξη 22 Ιανουαρίου 2021</w:t>
      </w:r>
    </w:p>
    <w:p w:rsidR="00134BA6" w:rsidRPr="00134BA6" w:rsidRDefault="00134BA6" w:rsidP="00134BA6">
      <w:pPr>
        <w:spacing w:after="0" w:line="240" w:lineRule="auto"/>
        <w:rPr>
          <w:rFonts w:eastAsia="Times New Roman" w:cstheme="minorHAnsi"/>
          <w:lang w:val="el-GR" w:eastAsia="el-GR"/>
        </w:rPr>
      </w:pPr>
      <w:r w:rsidRPr="00134BA6">
        <w:rPr>
          <w:rFonts w:eastAsia="Times New Roman" w:cstheme="minorHAnsi"/>
          <w:lang w:val="el-GR" w:eastAsia="el-GR"/>
        </w:rPr>
        <w:t>Αιτήσεις έως 30 Οκτωβρίου 2020</w:t>
      </w:r>
    </w:p>
    <w:p w:rsidR="00134BA6" w:rsidRPr="00134BA6" w:rsidRDefault="00134BA6" w:rsidP="00134BA6">
      <w:pPr>
        <w:spacing w:after="0" w:line="240" w:lineRule="auto"/>
        <w:rPr>
          <w:rFonts w:eastAsia="Times New Roman" w:cstheme="minorHAnsi"/>
          <w:lang w:val="el-GR" w:eastAsia="el-GR"/>
        </w:rPr>
      </w:pPr>
      <w:r w:rsidRPr="00134BA6">
        <w:rPr>
          <w:rFonts w:eastAsia="Times New Roman" w:cstheme="minorHAnsi"/>
          <w:lang w:val="el-GR" w:eastAsia="el-GR"/>
        </w:rPr>
        <w:t xml:space="preserve">Δίδακτρα: 500 ευρώ </w:t>
      </w:r>
      <w:bookmarkStart w:id="0" w:name="_GoBack"/>
      <w:bookmarkEnd w:id="0"/>
    </w:p>
    <w:p w:rsidR="00134BA6" w:rsidRPr="00134BA6" w:rsidRDefault="00134BA6" w:rsidP="00134BA6">
      <w:pPr>
        <w:pStyle w:val="Web"/>
        <w:spacing w:before="0" w:beforeAutospacing="0" w:after="0" w:afterAutospacing="0"/>
        <w:jc w:val="both"/>
        <w:rPr>
          <w:rFonts w:asciiTheme="minorHAnsi" w:hAnsiTheme="minorHAnsi" w:cstheme="minorHAnsi"/>
          <w:sz w:val="22"/>
          <w:szCs w:val="22"/>
          <w:lang w:val="el-GR"/>
        </w:rPr>
      </w:pPr>
    </w:p>
    <w:p w:rsidR="009A4C77" w:rsidRPr="00134BA6" w:rsidRDefault="009A4C77" w:rsidP="009A4C77">
      <w:pPr>
        <w:pStyle w:val="Web"/>
        <w:spacing w:before="0" w:beforeAutospacing="0" w:after="240" w:afterAutospacing="0"/>
        <w:jc w:val="both"/>
        <w:rPr>
          <w:rFonts w:asciiTheme="minorHAnsi" w:hAnsiTheme="minorHAnsi" w:cstheme="minorHAnsi"/>
          <w:color w:val="000000"/>
          <w:sz w:val="22"/>
          <w:szCs w:val="22"/>
          <w:lang w:val="el-GR"/>
        </w:rPr>
      </w:pPr>
      <w:r w:rsidRPr="00134BA6">
        <w:rPr>
          <w:rFonts w:asciiTheme="minorHAnsi" w:hAnsiTheme="minorHAnsi" w:cstheme="minorHAnsi"/>
          <w:color w:val="000000"/>
          <w:sz w:val="22"/>
          <w:szCs w:val="22"/>
          <w:lang w:val="el-GR"/>
        </w:rPr>
        <w:t>Επιδίωξη τ</w:t>
      </w:r>
      <w:r w:rsidR="00134BA6" w:rsidRPr="00134BA6">
        <w:rPr>
          <w:rFonts w:asciiTheme="minorHAnsi" w:hAnsiTheme="minorHAnsi" w:cstheme="minorHAnsi"/>
          <w:color w:val="000000"/>
          <w:sz w:val="22"/>
          <w:szCs w:val="22"/>
          <w:lang w:val="el-GR"/>
        </w:rPr>
        <w:t>ων</w:t>
      </w:r>
      <w:r w:rsidRPr="00134BA6">
        <w:rPr>
          <w:rFonts w:asciiTheme="minorHAnsi" w:hAnsiTheme="minorHAnsi" w:cstheme="minorHAnsi"/>
          <w:color w:val="000000"/>
          <w:sz w:val="22"/>
          <w:szCs w:val="22"/>
          <w:lang w:val="el-GR"/>
        </w:rPr>
        <w:t xml:space="preserve"> </w:t>
      </w:r>
      <w:r w:rsidR="00134BA6" w:rsidRPr="00134BA6">
        <w:rPr>
          <w:rFonts w:asciiTheme="minorHAnsi" w:hAnsiTheme="minorHAnsi" w:cstheme="minorHAnsi"/>
          <w:color w:val="000000"/>
          <w:sz w:val="22"/>
          <w:szCs w:val="22"/>
          <w:lang w:val="el-GR"/>
        </w:rPr>
        <w:t>Προγραμμάτων</w:t>
      </w:r>
      <w:r w:rsidRPr="00134BA6">
        <w:rPr>
          <w:rFonts w:asciiTheme="minorHAnsi" w:hAnsiTheme="minorHAnsi" w:cstheme="minorHAnsi"/>
          <w:color w:val="000000"/>
          <w:sz w:val="22"/>
          <w:szCs w:val="22"/>
          <w:lang w:val="el-GR"/>
        </w:rPr>
        <w:t xml:space="preserve"> είναι η παροχή προς τους εκπαιδευόμενους της δυνατότητας να κατανοήσουν </w:t>
      </w:r>
      <w:r w:rsidR="00134BA6" w:rsidRPr="00134BA6">
        <w:rPr>
          <w:rFonts w:asciiTheme="minorHAnsi" w:hAnsiTheme="minorHAnsi" w:cstheme="minorHAnsi"/>
          <w:color w:val="000000"/>
          <w:sz w:val="22"/>
          <w:szCs w:val="22"/>
          <w:lang w:val="el-GR"/>
        </w:rPr>
        <w:t xml:space="preserve">βασικές γνώσεις στην κανονιστική συμμόρφωση, </w:t>
      </w:r>
      <w:r w:rsidRPr="00134BA6">
        <w:rPr>
          <w:rFonts w:asciiTheme="minorHAnsi" w:hAnsiTheme="minorHAnsi" w:cstheme="minorHAnsi"/>
          <w:color w:val="000000"/>
          <w:sz w:val="22"/>
          <w:szCs w:val="22"/>
          <w:lang w:val="el-GR"/>
        </w:rPr>
        <w:t>τις έννοιες και το κανονιστικό πλαίσιο για το ξέπλυμα βρώμικου χρήματος και τη χρηματοδότηση της τρομοκρατίας και στη συνέχεια η μετάδοση προς αυτούς βασικών εργαλείων και μεθόδων για την αποτελεσματικότερη άσκηση των καθηκόντων τους ώστε να αντιμετωπίσουν ανάλογα φαινόμενα. Η εν λόγω γνώση είναι αναγκαία προκειμένου οι επιχειρήσεις και οι οργανισμοί να είναι σε θέση να ανταπεξέλθουν στις προκλήσεις που έχει προκαλέσει η πολυπλοκότητα των αγορών, να αντιμετωπίζουν τους επιχειρηματικούς κινδύνους και να εξασφαλίζουν βιώσιμη λειτουργία.</w:t>
      </w:r>
      <w:r w:rsidRPr="00134BA6">
        <w:rPr>
          <w:rFonts w:asciiTheme="minorHAnsi" w:hAnsiTheme="minorHAnsi" w:cstheme="minorHAnsi"/>
          <w:color w:val="000000"/>
          <w:sz w:val="22"/>
          <w:szCs w:val="22"/>
        </w:rPr>
        <w:t> </w:t>
      </w:r>
    </w:p>
    <w:p w:rsidR="00134BA6" w:rsidRPr="00134BA6" w:rsidRDefault="009A4C77" w:rsidP="009A4C77">
      <w:pPr>
        <w:pStyle w:val="Web"/>
        <w:spacing w:before="0" w:beforeAutospacing="0" w:after="0" w:afterAutospacing="0"/>
        <w:jc w:val="both"/>
        <w:rPr>
          <w:rFonts w:asciiTheme="minorHAnsi" w:hAnsiTheme="minorHAnsi" w:cstheme="minorHAnsi"/>
          <w:color w:val="000000"/>
          <w:sz w:val="22"/>
          <w:szCs w:val="22"/>
          <w:lang w:val="el-GR"/>
        </w:rPr>
      </w:pPr>
      <w:r w:rsidRPr="00134BA6">
        <w:rPr>
          <w:rFonts w:asciiTheme="minorHAnsi" w:hAnsiTheme="minorHAnsi" w:cstheme="minorHAnsi"/>
          <w:color w:val="000000"/>
          <w:sz w:val="22"/>
          <w:szCs w:val="22"/>
          <w:lang w:val="el-GR"/>
        </w:rPr>
        <w:t>Ο σχεδιασμός και η υλοποίηση τ</w:t>
      </w:r>
      <w:r w:rsidR="00134BA6" w:rsidRPr="00134BA6">
        <w:rPr>
          <w:rFonts w:asciiTheme="minorHAnsi" w:hAnsiTheme="minorHAnsi" w:cstheme="minorHAnsi"/>
          <w:color w:val="000000"/>
          <w:sz w:val="22"/>
          <w:szCs w:val="22"/>
          <w:lang w:val="el-GR"/>
        </w:rPr>
        <w:t>ων</w:t>
      </w:r>
      <w:r w:rsidRPr="00134BA6">
        <w:rPr>
          <w:rFonts w:asciiTheme="minorHAnsi" w:hAnsiTheme="minorHAnsi" w:cstheme="minorHAnsi"/>
          <w:color w:val="000000"/>
          <w:sz w:val="22"/>
          <w:szCs w:val="22"/>
          <w:lang w:val="el-GR"/>
        </w:rPr>
        <w:t xml:space="preserve"> </w:t>
      </w:r>
      <w:r w:rsidR="00134BA6" w:rsidRPr="00134BA6">
        <w:rPr>
          <w:rFonts w:asciiTheme="minorHAnsi" w:hAnsiTheme="minorHAnsi" w:cstheme="minorHAnsi"/>
          <w:color w:val="000000"/>
          <w:sz w:val="22"/>
          <w:szCs w:val="22"/>
          <w:lang w:val="el-GR"/>
        </w:rPr>
        <w:t>Προγραμμάτων</w:t>
      </w:r>
      <w:r w:rsidRPr="00134BA6">
        <w:rPr>
          <w:rFonts w:asciiTheme="minorHAnsi" w:hAnsiTheme="minorHAnsi" w:cstheme="minorHAnsi"/>
          <w:color w:val="000000"/>
          <w:sz w:val="22"/>
          <w:szCs w:val="22"/>
          <w:lang w:val="el-GR"/>
        </w:rPr>
        <w:t xml:space="preserve"> γίνονται σε συνεργασία με </w:t>
      </w:r>
      <w:r w:rsidRPr="00134BA6">
        <w:rPr>
          <w:rFonts w:asciiTheme="minorHAnsi" w:hAnsiTheme="minorHAnsi" w:cstheme="minorHAnsi"/>
          <w:b/>
          <w:bCs/>
          <w:color w:val="000000"/>
          <w:sz w:val="22"/>
          <w:szCs w:val="22"/>
          <w:lang w:val="el-GR"/>
        </w:rPr>
        <w:t>εξειδικευμένα στελέχη</w:t>
      </w:r>
      <w:r w:rsidRPr="00134BA6">
        <w:rPr>
          <w:rFonts w:asciiTheme="minorHAnsi" w:hAnsiTheme="minorHAnsi" w:cstheme="minorHAnsi"/>
          <w:color w:val="000000"/>
          <w:sz w:val="22"/>
          <w:szCs w:val="22"/>
          <w:lang w:val="el-GR"/>
        </w:rPr>
        <w:t xml:space="preserve"> στην κανονιστική συμμόρφωση και στο ξέπλυμα βρώμικου χρήματος, με πολύχρονη εμπειρία στον τραπεζικό κλάδο και στην προσφορά εκπαιδευτικών προγραμμάτων.</w:t>
      </w:r>
      <w:r w:rsidR="00134BA6" w:rsidRPr="00134BA6">
        <w:rPr>
          <w:rFonts w:asciiTheme="minorHAnsi" w:hAnsiTheme="minorHAnsi" w:cstheme="minorHAnsi"/>
          <w:color w:val="000000"/>
          <w:sz w:val="22"/>
          <w:szCs w:val="22"/>
          <w:lang w:val="el-GR"/>
        </w:rPr>
        <w:t xml:space="preserve"> </w:t>
      </w:r>
      <w:r w:rsidRPr="00134BA6">
        <w:rPr>
          <w:rFonts w:asciiTheme="minorHAnsi" w:hAnsiTheme="minorHAnsi" w:cstheme="minorHAnsi"/>
          <w:color w:val="000000"/>
          <w:sz w:val="22"/>
          <w:szCs w:val="22"/>
          <w:lang w:val="el-GR"/>
        </w:rPr>
        <w:t>Κάθε ενότητα περιλαμβάνει εφαρμοσμένη ανάλυση, ερωτήσεις, ασκήσεις και μελέτες περιπτώσεων και συνοδεύεται από προτεινόμενο σχέδιο μελέτης. Οι συμμετέχοντες εξετάζονται στη διδακτέα ύλη, μέσω διαγωνίσματος και εργασιών που τους ανατίθενται ηλεκτρονικά και έχουν τη δυνατότητα καθημερινής επικοινωνίας με τους εισηγητές, χρησιμοποιώντας την ηλεκτρονική πλατφόρμα.</w:t>
      </w:r>
      <w:r w:rsidRPr="00134BA6">
        <w:rPr>
          <w:rFonts w:asciiTheme="minorHAnsi" w:hAnsiTheme="minorHAnsi" w:cstheme="minorHAnsi"/>
          <w:color w:val="FF0000"/>
          <w:sz w:val="22"/>
          <w:szCs w:val="22"/>
          <w:lang w:val="el-GR"/>
        </w:rPr>
        <w:t xml:space="preserve"> </w:t>
      </w:r>
    </w:p>
    <w:p w:rsidR="00134BA6" w:rsidRPr="00134BA6" w:rsidRDefault="00134BA6" w:rsidP="00F015A5">
      <w:pPr>
        <w:spacing w:before="100" w:beforeAutospacing="1" w:after="0" w:line="240" w:lineRule="auto"/>
        <w:jc w:val="both"/>
        <w:rPr>
          <w:rFonts w:eastAsia="Times New Roman" w:cstheme="minorHAnsi"/>
          <w:lang w:val="el-GR" w:eastAsia="el-GR"/>
        </w:rPr>
      </w:pPr>
      <w:r w:rsidRPr="00134BA6">
        <w:rPr>
          <w:rFonts w:eastAsia="Times New Roman" w:cstheme="minorHAnsi"/>
          <w:lang w:val="el-GR" w:eastAsia="el-GR"/>
        </w:rPr>
        <w:t xml:space="preserve">Για περισσότερες πληροφορίες παρακαλώ καλέστε στα τηλέφωνα 210 3689460-62-65 ή επισκεφτείτε την ιστοσελίδα μας </w:t>
      </w:r>
      <w:hyperlink r:id="rId7" w:history="1">
        <w:r w:rsidRPr="00134BA6">
          <w:rPr>
            <w:rFonts w:eastAsia="Times New Roman" w:cstheme="minorHAnsi"/>
            <w:color w:val="0000FF"/>
            <w:u w:val="single"/>
            <w:lang w:eastAsia="el-GR"/>
          </w:rPr>
          <w:t>http</w:t>
        </w:r>
        <w:r w:rsidRPr="00134BA6">
          <w:rPr>
            <w:rFonts w:eastAsia="Times New Roman" w:cstheme="minorHAnsi"/>
            <w:color w:val="0000FF"/>
            <w:u w:val="single"/>
            <w:lang w:val="el-GR" w:eastAsia="el-GR"/>
          </w:rPr>
          <w:t>://</w:t>
        </w:r>
        <w:r w:rsidRPr="00134BA6">
          <w:rPr>
            <w:rFonts w:eastAsia="Times New Roman" w:cstheme="minorHAnsi"/>
            <w:color w:val="0000FF"/>
            <w:u w:val="single"/>
            <w:lang w:eastAsia="el-GR"/>
          </w:rPr>
          <w:t>www</w:t>
        </w:r>
        <w:r w:rsidRPr="00134BA6">
          <w:rPr>
            <w:rFonts w:eastAsia="Times New Roman" w:cstheme="minorHAnsi"/>
            <w:color w:val="0000FF"/>
            <w:u w:val="single"/>
            <w:lang w:val="el-GR" w:eastAsia="el-GR"/>
          </w:rPr>
          <w:t>.</w:t>
        </w:r>
        <w:r w:rsidRPr="00134BA6">
          <w:rPr>
            <w:rFonts w:eastAsia="Times New Roman" w:cstheme="minorHAnsi"/>
            <w:color w:val="0000FF"/>
            <w:u w:val="single"/>
            <w:lang w:eastAsia="el-GR"/>
          </w:rPr>
          <w:t>compliance</w:t>
        </w:r>
        <w:r w:rsidRPr="00134BA6">
          <w:rPr>
            <w:rFonts w:eastAsia="Times New Roman" w:cstheme="minorHAnsi"/>
            <w:color w:val="0000FF"/>
            <w:u w:val="single"/>
            <w:lang w:val="el-GR" w:eastAsia="el-GR"/>
          </w:rPr>
          <w:t>.</w:t>
        </w:r>
        <w:r w:rsidRPr="00134BA6">
          <w:rPr>
            <w:rFonts w:eastAsia="Times New Roman" w:cstheme="minorHAnsi"/>
            <w:color w:val="0000FF"/>
            <w:u w:val="single"/>
            <w:lang w:eastAsia="el-GR"/>
          </w:rPr>
          <w:t>ba</w:t>
        </w:r>
        <w:r w:rsidRPr="00134BA6">
          <w:rPr>
            <w:rFonts w:eastAsia="Times New Roman" w:cstheme="minorHAnsi"/>
            <w:color w:val="0000FF"/>
            <w:u w:val="single"/>
            <w:lang w:val="el-GR" w:eastAsia="el-GR"/>
          </w:rPr>
          <w:t>.</w:t>
        </w:r>
        <w:proofErr w:type="spellStart"/>
        <w:r w:rsidRPr="00134BA6">
          <w:rPr>
            <w:rFonts w:eastAsia="Times New Roman" w:cstheme="minorHAnsi"/>
            <w:color w:val="0000FF"/>
            <w:u w:val="single"/>
            <w:lang w:eastAsia="el-GR"/>
          </w:rPr>
          <w:t>uoa</w:t>
        </w:r>
        <w:proofErr w:type="spellEnd"/>
        <w:r w:rsidRPr="00134BA6">
          <w:rPr>
            <w:rFonts w:eastAsia="Times New Roman" w:cstheme="minorHAnsi"/>
            <w:color w:val="0000FF"/>
            <w:u w:val="single"/>
            <w:lang w:val="el-GR" w:eastAsia="el-GR"/>
          </w:rPr>
          <w:t>.</w:t>
        </w:r>
        <w:r w:rsidRPr="00134BA6">
          <w:rPr>
            <w:rFonts w:eastAsia="Times New Roman" w:cstheme="minorHAnsi"/>
            <w:color w:val="0000FF"/>
            <w:u w:val="single"/>
            <w:lang w:eastAsia="el-GR"/>
          </w:rPr>
          <w:t>gr</w:t>
        </w:r>
        <w:r w:rsidRPr="00134BA6">
          <w:rPr>
            <w:rFonts w:eastAsia="Times New Roman" w:cstheme="minorHAnsi"/>
            <w:color w:val="0000FF"/>
            <w:u w:val="single"/>
            <w:lang w:val="el-GR" w:eastAsia="el-GR"/>
          </w:rPr>
          <w:t>/</w:t>
        </w:r>
      </w:hyperlink>
    </w:p>
    <w:p w:rsidR="00134BA6" w:rsidRPr="00134BA6" w:rsidRDefault="00134BA6" w:rsidP="009A4C77">
      <w:pPr>
        <w:pStyle w:val="Web"/>
        <w:spacing w:before="0" w:beforeAutospacing="0" w:after="0" w:afterAutospacing="0"/>
        <w:jc w:val="both"/>
        <w:rPr>
          <w:rFonts w:asciiTheme="minorHAnsi" w:hAnsiTheme="minorHAnsi" w:cstheme="minorHAnsi"/>
          <w:color w:val="000000"/>
          <w:sz w:val="22"/>
          <w:szCs w:val="22"/>
          <w:lang w:val="el-GR"/>
        </w:rPr>
      </w:pPr>
    </w:p>
    <w:sectPr w:rsidR="00134BA6" w:rsidRPr="00134BA6" w:rsidSect="006E3C51">
      <w:pgSz w:w="12240" w:h="15840"/>
      <w:pgMar w:top="284" w:right="1710" w:bottom="142"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C17F4"/>
    <w:multiLevelType w:val="hybridMultilevel"/>
    <w:tmpl w:val="DB5E27F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AC"/>
    <w:rsid w:val="00134BA6"/>
    <w:rsid w:val="00337F4D"/>
    <w:rsid w:val="00413EFB"/>
    <w:rsid w:val="005C1DAC"/>
    <w:rsid w:val="005C7B61"/>
    <w:rsid w:val="0068051B"/>
    <w:rsid w:val="006E3C51"/>
    <w:rsid w:val="00834F41"/>
    <w:rsid w:val="009A4C77"/>
    <w:rsid w:val="009D6CB7"/>
    <w:rsid w:val="00A76379"/>
    <w:rsid w:val="00AB12BF"/>
    <w:rsid w:val="00AB74FA"/>
    <w:rsid w:val="00B527D4"/>
    <w:rsid w:val="00B85BFC"/>
    <w:rsid w:val="00CF4739"/>
    <w:rsid w:val="00D60ED6"/>
    <w:rsid w:val="00D86DF2"/>
    <w:rsid w:val="00DD40F9"/>
    <w:rsid w:val="00E96C59"/>
    <w:rsid w:val="00EB4FED"/>
    <w:rsid w:val="00F015A5"/>
    <w:rsid w:val="00F4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A157D-8174-4BE2-8B78-EA138704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47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C1DAC"/>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5C1DAC"/>
    <w:rPr>
      <w:color w:val="0000FF"/>
      <w:u w:val="single"/>
    </w:rPr>
  </w:style>
  <w:style w:type="paragraph" w:styleId="a3">
    <w:name w:val="Balloon Text"/>
    <w:basedOn w:val="a"/>
    <w:link w:val="Char"/>
    <w:uiPriority w:val="99"/>
    <w:semiHidden/>
    <w:unhideWhenUsed/>
    <w:rsid w:val="005C1DA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C1DAC"/>
    <w:rPr>
      <w:rFonts w:ascii="Tahoma" w:hAnsi="Tahoma" w:cs="Tahoma"/>
      <w:sz w:val="16"/>
      <w:szCs w:val="16"/>
    </w:rPr>
  </w:style>
  <w:style w:type="character" w:styleId="a4">
    <w:name w:val="Strong"/>
    <w:basedOn w:val="a0"/>
    <w:uiPriority w:val="22"/>
    <w:qFormat/>
    <w:rsid w:val="009A4C77"/>
    <w:rPr>
      <w:b/>
      <w:bCs/>
    </w:rPr>
  </w:style>
  <w:style w:type="character" w:styleId="a5">
    <w:name w:val="Emphasis"/>
    <w:basedOn w:val="a0"/>
    <w:uiPriority w:val="20"/>
    <w:qFormat/>
    <w:rsid w:val="009A4C77"/>
    <w:rPr>
      <w:i/>
      <w:iCs/>
    </w:rPr>
  </w:style>
  <w:style w:type="paragraph" w:styleId="a6">
    <w:name w:val="List Paragraph"/>
    <w:basedOn w:val="a"/>
    <w:uiPriority w:val="34"/>
    <w:qFormat/>
    <w:rsid w:val="00134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02237">
      <w:bodyDiv w:val="1"/>
      <w:marLeft w:val="0"/>
      <w:marRight w:val="0"/>
      <w:marTop w:val="0"/>
      <w:marBottom w:val="0"/>
      <w:divBdr>
        <w:top w:val="none" w:sz="0" w:space="0" w:color="auto"/>
        <w:left w:val="none" w:sz="0" w:space="0" w:color="auto"/>
        <w:bottom w:val="none" w:sz="0" w:space="0" w:color="auto"/>
        <w:right w:val="none" w:sz="0" w:space="0" w:color="auto"/>
      </w:divBdr>
    </w:div>
    <w:div w:id="664404186">
      <w:bodyDiv w:val="1"/>
      <w:marLeft w:val="0"/>
      <w:marRight w:val="0"/>
      <w:marTop w:val="0"/>
      <w:marBottom w:val="0"/>
      <w:divBdr>
        <w:top w:val="none" w:sz="0" w:space="0" w:color="auto"/>
        <w:left w:val="none" w:sz="0" w:space="0" w:color="auto"/>
        <w:bottom w:val="none" w:sz="0" w:space="0" w:color="auto"/>
        <w:right w:val="none" w:sz="0" w:space="0" w:color="auto"/>
      </w:divBdr>
    </w:div>
    <w:div w:id="1559199093">
      <w:bodyDiv w:val="1"/>
      <w:marLeft w:val="0"/>
      <w:marRight w:val="0"/>
      <w:marTop w:val="0"/>
      <w:marBottom w:val="0"/>
      <w:divBdr>
        <w:top w:val="none" w:sz="0" w:space="0" w:color="auto"/>
        <w:left w:val="none" w:sz="0" w:space="0" w:color="auto"/>
        <w:bottom w:val="none" w:sz="0" w:space="0" w:color="auto"/>
        <w:right w:val="none" w:sz="0" w:space="0" w:color="auto"/>
      </w:divBdr>
    </w:div>
    <w:div w:id="1995989120">
      <w:bodyDiv w:val="1"/>
      <w:marLeft w:val="0"/>
      <w:marRight w:val="0"/>
      <w:marTop w:val="0"/>
      <w:marBottom w:val="0"/>
      <w:divBdr>
        <w:top w:val="none" w:sz="0" w:space="0" w:color="auto"/>
        <w:left w:val="none" w:sz="0" w:space="0" w:color="auto"/>
        <w:bottom w:val="none" w:sz="0" w:space="0" w:color="auto"/>
        <w:right w:val="none" w:sz="0" w:space="0" w:color="auto"/>
      </w:divBdr>
    </w:div>
    <w:div w:id="21111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liance.ba.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liance.ba.uoa.gr/kanonistiki-symmorfwsh-nea-programmata/basikes-ennoies-kanonistikis-symmorfwshs/aithsh-symmetoxis.html"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2464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MAKRI</cp:lastModifiedBy>
  <cp:revision>3</cp:revision>
  <cp:lastPrinted>2020-03-05T07:33:00Z</cp:lastPrinted>
  <dcterms:created xsi:type="dcterms:W3CDTF">2020-09-03T19:18:00Z</dcterms:created>
  <dcterms:modified xsi:type="dcterms:W3CDTF">2020-09-04T16:53:00Z</dcterms:modified>
</cp:coreProperties>
</file>