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475C" w14:textId="77777777" w:rsidR="002E0E8F" w:rsidRDefault="002E0E8F" w:rsidP="00EA3DD2">
      <w:pPr>
        <w:pStyle w:val="Heading1"/>
        <w:rPr>
          <w:lang w:val="el-G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83476E" wp14:editId="7183476F">
            <wp:simplePos x="0" y="0"/>
            <wp:positionH relativeFrom="margin">
              <wp:posOffset>-579120</wp:posOffset>
            </wp:positionH>
            <wp:positionV relativeFrom="margin">
              <wp:posOffset>-579120</wp:posOffset>
            </wp:positionV>
            <wp:extent cx="3453765" cy="857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u_logo_n_g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76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3475D" w14:textId="77777777" w:rsidR="002E0E8F" w:rsidRDefault="002E0E8F" w:rsidP="002E0E8F">
      <w:pPr>
        <w:pStyle w:val="Heading1"/>
        <w:jc w:val="center"/>
        <w:rPr>
          <w:lang w:val="el-GR"/>
        </w:rPr>
      </w:pPr>
      <w:r>
        <w:rPr>
          <w:lang w:val="el-GR"/>
        </w:rPr>
        <w:t>Δελτίο Τύπου</w:t>
      </w:r>
    </w:p>
    <w:p w14:paraId="7183475E" w14:textId="77777777" w:rsidR="00127D04" w:rsidRPr="00127D04" w:rsidRDefault="00127D04" w:rsidP="00127D04">
      <w:pPr>
        <w:rPr>
          <w:sz w:val="28"/>
          <w:lang w:val="el-GR"/>
        </w:rPr>
      </w:pPr>
    </w:p>
    <w:p w14:paraId="7183475F" w14:textId="5DDBAF5D" w:rsidR="006263FB" w:rsidRPr="00D05A07" w:rsidRDefault="009A1A4F" w:rsidP="006263FB">
      <w:pPr>
        <w:jc w:val="center"/>
        <w:rPr>
          <w:b/>
          <w:sz w:val="28"/>
          <w:lang w:val="el-GR"/>
        </w:rPr>
      </w:pPr>
      <w:r>
        <w:rPr>
          <w:b/>
          <w:sz w:val="28"/>
          <w:lang w:val="el-GR"/>
        </w:rPr>
        <w:t>Εισαγωγή στη Ναυτιλία και τις Ναυτιλιακές Επιχειρήσεις στις 11 &amp; 13 Οκτωβρίου από την Ελληνοαμερικανική Ένωση</w:t>
      </w:r>
    </w:p>
    <w:p w14:paraId="71834761" w14:textId="77777777" w:rsidR="00E14AC0" w:rsidRPr="00BD1F87" w:rsidRDefault="00E14AC0" w:rsidP="00E14AC0">
      <w:pPr>
        <w:spacing w:line="256" w:lineRule="auto"/>
      </w:pPr>
    </w:p>
    <w:p w14:paraId="64E1C47E" w14:textId="22866ABC" w:rsidR="00EE7C18" w:rsidRPr="00EE7C18" w:rsidRDefault="00BD1F87" w:rsidP="00EE7C18">
      <w:pPr>
        <w:rPr>
          <w:shd w:val="clear" w:color="auto" w:fill="FFFFFF"/>
          <w:lang w:val="el-GR"/>
        </w:rPr>
      </w:pPr>
      <w:r>
        <w:rPr>
          <w:shd w:val="clear" w:color="auto" w:fill="FFFFFF"/>
          <w:lang w:val="el-GR"/>
        </w:rPr>
        <w:t xml:space="preserve">Στις 11 &amp; 13 Οκτωβρίου προσφέρεται από την Ελληνοαμερικανική Ένωση, μέσω της πλατφόρμας </w:t>
      </w:r>
      <w:r w:rsidRPr="00EE7C18">
        <w:rPr>
          <w:shd w:val="clear" w:color="auto" w:fill="FFFFFF"/>
          <w:lang w:val="el-GR"/>
        </w:rPr>
        <w:t>Zoom</w:t>
      </w:r>
      <w:r w:rsidRPr="00BD1F87">
        <w:rPr>
          <w:shd w:val="clear" w:color="auto" w:fill="FFFFFF"/>
          <w:lang w:val="el-GR"/>
        </w:rPr>
        <w:t xml:space="preserve">, </w:t>
      </w:r>
      <w:r>
        <w:rPr>
          <w:shd w:val="clear" w:color="auto" w:fill="FFFFFF"/>
          <w:lang w:val="el-GR"/>
        </w:rPr>
        <w:t>το 5ωρο σεμινάριο Εισαγωγή στη Ναυτιλία και τις Ναυτιλιακές Επιχειρήσεις</w:t>
      </w:r>
      <w:r w:rsidR="00EE7C18">
        <w:rPr>
          <w:shd w:val="clear" w:color="auto" w:fill="FFFFFF"/>
          <w:lang w:val="el-GR"/>
        </w:rPr>
        <w:t>, που βοηθάει τους συμμετέχοντες να αποκτήσουν</w:t>
      </w:r>
      <w:r w:rsidR="00EE7C18" w:rsidRPr="00EE7C18">
        <w:rPr>
          <w:shd w:val="clear" w:color="auto" w:fill="FFFFFF"/>
          <w:lang w:val="el-GR"/>
        </w:rPr>
        <w:t xml:space="preserve"> σφαιρική γνώση για ευρύ φάσμα της ναυτιλίας και της λειτουργίας των ναυτιλιακών επιχειρήσεων</w:t>
      </w:r>
      <w:r w:rsidR="00EE7C18">
        <w:rPr>
          <w:shd w:val="clear" w:color="auto" w:fill="FFFFFF"/>
          <w:lang w:val="el-GR"/>
        </w:rPr>
        <w:t>.</w:t>
      </w:r>
    </w:p>
    <w:p w14:paraId="2D64878A" w14:textId="62C6AB37" w:rsidR="00BD1F87" w:rsidRPr="00BD1F87" w:rsidRDefault="00BD1F87" w:rsidP="00EE7C18">
      <w:pPr>
        <w:jc w:val="both"/>
        <w:rPr>
          <w:shd w:val="clear" w:color="auto" w:fill="FFFFFF"/>
          <w:lang w:val="el-GR"/>
        </w:rPr>
      </w:pPr>
      <w:r w:rsidRPr="00BD1F87">
        <w:rPr>
          <w:shd w:val="clear" w:color="auto" w:fill="FFFFFF"/>
          <w:lang w:val="el-GR"/>
        </w:rPr>
        <w:t>Το σεμινάριο παρουσιάζει με περιεκτικό τρόπο τα κύρια θέματα και τη βασική ορολογία της ναυτιλίας, τους  ρόλους των διαφόρων εμπλεκομένων στην ναυτιλία, το πεδίο δραστηριότητας των νηογνωμόνων (classification</w:t>
      </w:r>
      <w:r w:rsidRPr="00BD1F87">
        <w:rPr>
          <w:shd w:val="clear" w:color="auto" w:fill="FFFFFF"/>
          <w:lang w:val="el-GR"/>
        </w:rPr>
        <w:t xml:space="preserve"> </w:t>
      </w:r>
      <w:r w:rsidRPr="00BD1F87">
        <w:rPr>
          <w:shd w:val="clear" w:color="auto" w:fill="FFFFFF"/>
          <w:lang w:val="el-GR"/>
        </w:rPr>
        <w:t>societies), τους τρόπους απόκτησης ενός πλοίου. Επίσης γίνεται αναφορά στη νηολόγηση ενός πλοίου και τα προαπαιτούμενά της, τα off-shore νηολόγια, την ασφαλή διαχείριση του πλοίου, καθώς και τις διαδικασίες και</w:t>
      </w:r>
      <w:r>
        <w:rPr>
          <w:shd w:val="clear" w:color="auto" w:fill="FFFFFF"/>
          <w:lang w:val="el-GR"/>
        </w:rPr>
        <w:t xml:space="preserve"> </w:t>
      </w:r>
      <w:r w:rsidRPr="00BD1F87">
        <w:rPr>
          <w:shd w:val="clear" w:color="auto" w:fill="FFFFFF"/>
          <w:lang w:val="el-GR"/>
        </w:rPr>
        <w:t xml:space="preserve">παραμέτρους λειτουργίας των ναυτιλιακών εταιρειών, ώστε </w:t>
      </w:r>
      <w:r>
        <w:rPr>
          <w:shd w:val="clear" w:color="auto" w:fill="FFFFFF"/>
          <w:lang w:val="el-GR"/>
        </w:rPr>
        <w:t>οι συμμετέχοντες να έχουν</w:t>
      </w:r>
      <w:r w:rsidRPr="00BD1F87">
        <w:rPr>
          <w:shd w:val="clear" w:color="auto" w:fill="FFFFFF"/>
          <w:lang w:val="el-GR"/>
        </w:rPr>
        <w:t xml:space="preserve"> μία ολοκληρωμένη εικόνα για τη ναυτιλιακή δραστηριότητα.</w:t>
      </w:r>
    </w:p>
    <w:p w14:paraId="04B08C88" w14:textId="7AA56F49" w:rsidR="00BD1F87" w:rsidRDefault="00BD1F87" w:rsidP="001F2CDE">
      <w:pPr>
        <w:jc w:val="both"/>
        <w:rPr>
          <w:shd w:val="clear" w:color="auto" w:fill="FFFFFF"/>
          <w:lang w:val="el-GR"/>
        </w:rPr>
      </w:pPr>
      <w:r w:rsidRPr="00BD1F87">
        <w:rPr>
          <w:shd w:val="clear" w:color="auto" w:fill="FFFFFF"/>
          <w:lang w:val="el-GR"/>
        </w:rPr>
        <w:t>Έμφαση δίνεται σε πρακτικά ζητήματα όπως τα έγγραφα, οι συντομογραφίες που χρησιμοποιούνται και οι αρμοδιότητες και αποφάσεις κάθε τμήματος της ναυτιλιακής εταιρείας.</w:t>
      </w:r>
    </w:p>
    <w:p w14:paraId="37AB2F31" w14:textId="11DD7B4F" w:rsidR="00BD1F87" w:rsidRPr="001F2CDE" w:rsidRDefault="00BD1F87" w:rsidP="001F2CDE">
      <w:pPr>
        <w:jc w:val="both"/>
        <w:rPr>
          <w:shd w:val="clear" w:color="auto" w:fill="FFFFFF"/>
          <w:lang w:val="el-GR"/>
        </w:rPr>
      </w:pPr>
      <w:r>
        <w:rPr>
          <w:shd w:val="clear" w:color="auto" w:fill="FFFFFF"/>
          <w:lang w:val="el-GR"/>
        </w:rPr>
        <w:t xml:space="preserve">Το σεμινάριο είναι χρήσιμο σε </w:t>
      </w:r>
      <w:r w:rsidR="001F2CDE" w:rsidRPr="001F2CDE">
        <w:rPr>
          <w:shd w:val="clear" w:color="auto" w:fill="FFFFFF"/>
          <w:lang w:val="el-GR"/>
        </w:rPr>
        <w:t>σ</w:t>
      </w:r>
      <w:r w:rsidR="001F2CDE" w:rsidRPr="001F2CDE">
        <w:rPr>
          <w:shd w:val="clear" w:color="auto" w:fill="FFFFFF"/>
          <w:lang w:val="el-GR"/>
        </w:rPr>
        <w:t>πουδαστές και φοιτητές ναυτιλιακών ή νομικών σπουδών, που επιθυμούν να ασχοληθούν με κάποιο κλάδο της ναυτιλίας</w:t>
      </w:r>
      <w:r w:rsidR="001F2CDE" w:rsidRPr="001F2CDE">
        <w:rPr>
          <w:shd w:val="clear" w:color="auto" w:fill="FFFFFF"/>
          <w:lang w:val="el-GR"/>
        </w:rPr>
        <w:t>, ν</w:t>
      </w:r>
      <w:r w:rsidR="001F2CDE" w:rsidRPr="001F2CDE">
        <w:rPr>
          <w:shd w:val="clear" w:color="auto" w:fill="FFFFFF"/>
          <w:lang w:val="el-GR"/>
        </w:rPr>
        <w:t>έα στελέχη ναυτιλιακών επιχειρήσεων χωρίς προηγούμενη εμπειρία</w:t>
      </w:r>
      <w:r w:rsidR="001F2CDE" w:rsidRPr="001F2CDE">
        <w:rPr>
          <w:shd w:val="clear" w:color="auto" w:fill="FFFFFF"/>
          <w:lang w:val="el-GR"/>
        </w:rPr>
        <w:t xml:space="preserve"> και δικηγόρους</w:t>
      </w:r>
      <w:r w:rsidR="001F2CDE" w:rsidRPr="001F2CDE">
        <w:rPr>
          <w:shd w:val="clear" w:color="auto" w:fill="FFFFFF"/>
          <w:lang w:val="el-GR"/>
        </w:rPr>
        <w:t xml:space="preserve"> που χρειάζονται βασικές γνώσεις γύρω από την ναυτιλία ώστε να εξειδικευτούν στη συνέχεια σε επιμέρους θέματα.</w:t>
      </w:r>
    </w:p>
    <w:p w14:paraId="7183476C" w14:textId="3A49C8CA" w:rsidR="00E14AC0" w:rsidRPr="00E14AC0" w:rsidRDefault="00EE7C18" w:rsidP="00D05A07">
      <w:pPr>
        <w:spacing w:line="256" w:lineRule="auto"/>
        <w:jc w:val="both"/>
        <w:rPr>
          <w:lang w:val="el-GR"/>
        </w:rPr>
      </w:pPr>
      <w:r>
        <w:rPr>
          <w:lang w:val="el-GR"/>
        </w:rPr>
        <w:t>Αναλυτικές</w:t>
      </w:r>
      <w:r w:rsidR="00E14AC0" w:rsidRPr="00E14AC0">
        <w:rPr>
          <w:lang w:val="el-GR"/>
        </w:rPr>
        <w:t xml:space="preserve"> πληροφορίες </w:t>
      </w:r>
      <w:r>
        <w:rPr>
          <w:lang w:val="el-GR"/>
        </w:rPr>
        <w:t xml:space="preserve">είναι αναρτημένες στον </w:t>
      </w:r>
      <w:proofErr w:type="spellStart"/>
      <w:r>
        <w:rPr>
          <w:lang w:val="el-GR"/>
        </w:rPr>
        <w:t>ιστότοπο</w:t>
      </w:r>
      <w:proofErr w:type="spellEnd"/>
      <w:r>
        <w:rPr>
          <w:lang w:val="el-GR"/>
        </w:rPr>
        <w:t xml:space="preserve"> της Ελληνοαμερικανικής Ένωσης: </w:t>
      </w:r>
      <w:hyperlink r:id="rId6" w:history="1">
        <w:r w:rsidR="009634FD" w:rsidRPr="005D10BB">
          <w:rPr>
            <w:rStyle w:val="Hyperlink"/>
            <w:lang w:val="el-GR"/>
          </w:rPr>
          <w:t>https://www.hau.gr/el-gr/training/seminars/praktiki-eisagogi-sti-naftilia-k</w:t>
        </w:r>
        <w:r w:rsidR="009634FD" w:rsidRPr="005D10BB">
          <w:rPr>
            <w:rStyle w:val="Hyperlink"/>
            <w:lang w:val="el-GR"/>
          </w:rPr>
          <w:t>a</w:t>
        </w:r>
        <w:r w:rsidR="009634FD" w:rsidRPr="005D10BB">
          <w:rPr>
            <w:rStyle w:val="Hyperlink"/>
            <w:lang w:val="el-GR"/>
          </w:rPr>
          <w:t>i-tis-naftiliakes-epicheiriseis</w:t>
        </w:r>
      </w:hyperlink>
      <w:r w:rsidR="009634FD">
        <w:rPr>
          <w:lang w:val="el-GR"/>
        </w:rPr>
        <w:t>, ενώ</w:t>
      </w:r>
      <w:r w:rsidR="00E14AC0" w:rsidRPr="00E14AC0">
        <w:rPr>
          <w:lang w:val="el-GR"/>
        </w:rPr>
        <w:t xml:space="preserve"> οι ενδιαφερόμενοι μπορούν</w:t>
      </w:r>
      <w:r w:rsidR="009634FD">
        <w:rPr>
          <w:lang w:val="el-GR"/>
        </w:rPr>
        <w:t xml:space="preserve"> επίσης</w:t>
      </w:r>
      <w:r w:rsidR="00E14AC0" w:rsidRPr="00E14AC0">
        <w:rPr>
          <w:lang w:val="el-GR"/>
        </w:rPr>
        <w:t xml:space="preserve"> να </w:t>
      </w:r>
      <w:r w:rsidR="00D05A07">
        <w:rPr>
          <w:lang w:val="el-GR"/>
        </w:rPr>
        <w:t xml:space="preserve">τηλεφωνήσουν στο </w:t>
      </w:r>
      <w:proofErr w:type="spellStart"/>
      <w:r w:rsidR="00D05A07">
        <w:rPr>
          <w:lang w:val="el-GR"/>
        </w:rPr>
        <w:t>τηλ</w:t>
      </w:r>
      <w:proofErr w:type="spellEnd"/>
      <w:r w:rsidR="00D05A07">
        <w:rPr>
          <w:lang w:val="el-GR"/>
        </w:rPr>
        <w:t xml:space="preserve"> 2103680006 </w:t>
      </w:r>
      <w:r w:rsidR="00E14AC0" w:rsidRPr="00E14AC0">
        <w:rPr>
          <w:lang w:val="el-GR"/>
        </w:rPr>
        <w:t xml:space="preserve">ή να στείλουν μήνυμα στη διεύθυνση </w:t>
      </w:r>
      <w:hyperlink r:id="rId7" w:history="1">
        <w:r w:rsidR="00E14AC0" w:rsidRPr="00E14AC0">
          <w:rPr>
            <w:color w:val="0000FF"/>
            <w:u w:val="single"/>
            <w:lang w:val="el-GR"/>
          </w:rPr>
          <w:t>training@hau.g</w:t>
        </w:r>
        <w:r w:rsidR="00E14AC0" w:rsidRPr="00E14AC0">
          <w:rPr>
            <w:color w:val="0000FF"/>
            <w:u w:val="single"/>
          </w:rPr>
          <w:t>r</w:t>
        </w:r>
      </w:hyperlink>
      <w:r w:rsidR="00E14AC0" w:rsidRPr="00E14AC0">
        <w:rPr>
          <w:lang w:val="el-GR"/>
        </w:rPr>
        <w:t xml:space="preserve">  </w:t>
      </w:r>
    </w:p>
    <w:p w14:paraId="7183476D" w14:textId="77777777" w:rsidR="002E0E8F" w:rsidRPr="00617524" w:rsidRDefault="002E0E8F" w:rsidP="00E14AC0">
      <w:pPr>
        <w:jc w:val="center"/>
        <w:rPr>
          <w:rFonts w:eastAsiaTheme="minorEastAsia"/>
          <w:lang w:val="el-GR"/>
        </w:rPr>
      </w:pPr>
    </w:p>
    <w:sectPr w:rsidR="002E0E8F" w:rsidRPr="006175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CD848E"/>
    <w:multiLevelType w:val="hybridMultilevel"/>
    <w:tmpl w:val="9E2175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E2E2C"/>
    <w:multiLevelType w:val="hybridMultilevel"/>
    <w:tmpl w:val="F7B0D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461F9"/>
    <w:multiLevelType w:val="hybridMultilevel"/>
    <w:tmpl w:val="B5CE3F68"/>
    <w:lvl w:ilvl="0" w:tplc="4C88820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6F6C"/>
    <w:multiLevelType w:val="hybridMultilevel"/>
    <w:tmpl w:val="93B658DC"/>
    <w:lvl w:ilvl="0" w:tplc="4C88820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C497D"/>
    <w:multiLevelType w:val="hybridMultilevel"/>
    <w:tmpl w:val="241A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808CA"/>
    <w:multiLevelType w:val="hybridMultilevel"/>
    <w:tmpl w:val="9D2C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15181"/>
    <w:multiLevelType w:val="hybridMultilevel"/>
    <w:tmpl w:val="1402D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A471C"/>
    <w:multiLevelType w:val="hybridMultilevel"/>
    <w:tmpl w:val="9D66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F07D4"/>
    <w:multiLevelType w:val="hybridMultilevel"/>
    <w:tmpl w:val="E9005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7087A"/>
    <w:multiLevelType w:val="multilevel"/>
    <w:tmpl w:val="C8D6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A2F38"/>
    <w:multiLevelType w:val="hybridMultilevel"/>
    <w:tmpl w:val="89F87A5C"/>
    <w:lvl w:ilvl="0" w:tplc="4C88820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536F5"/>
    <w:multiLevelType w:val="multilevel"/>
    <w:tmpl w:val="3E5A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506EAB"/>
    <w:multiLevelType w:val="hybridMultilevel"/>
    <w:tmpl w:val="ECDC3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C62FA"/>
    <w:multiLevelType w:val="hybridMultilevel"/>
    <w:tmpl w:val="D66ECEE0"/>
    <w:lvl w:ilvl="0" w:tplc="4C88820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75F77"/>
    <w:multiLevelType w:val="multilevel"/>
    <w:tmpl w:val="3DE8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C14673"/>
    <w:multiLevelType w:val="hybridMultilevel"/>
    <w:tmpl w:val="DE781E6A"/>
    <w:lvl w:ilvl="0" w:tplc="4C88820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35277"/>
    <w:multiLevelType w:val="hybridMultilevel"/>
    <w:tmpl w:val="CA86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15355"/>
    <w:multiLevelType w:val="hybridMultilevel"/>
    <w:tmpl w:val="A7CE178E"/>
    <w:lvl w:ilvl="0" w:tplc="4C88820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F0C13"/>
    <w:multiLevelType w:val="hybridMultilevel"/>
    <w:tmpl w:val="EEA02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B393D"/>
    <w:multiLevelType w:val="multilevel"/>
    <w:tmpl w:val="0D3C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17"/>
  </w:num>
  <w:num w:numId="5">
    <w:abstractNumId w:val="2"/>
  </w:num>
  <w:num w:numId="6">
    <w:abstractNumId w:val="3"/>
  </w:num>
  <w:num w:numId="7">
    <w:abstractNumId w:val="10"/>
  </w:num>
  <w:num w:numId="8">
    <w:abstractNumId w:val="13"/>
  </w:num>
  <w:num w:numId="9">
    <w:abstractNumId w:val="15"/>
  </w:num>
  <w:num w:numId="10">
    <w:abstractNumId w:val="12"/>
  </w:num>
  <w:num w:numId="11">
    <w:abstractNumId w:val="9"/>
  </w:num>
  <w:num w:numId="12">
    <w:abstractNumId w:val="14"/>
  </w:num>
  <w:num w:numId="13">
    <w:abstractNumId w:val="19"/>
  </w:num>
  <w:num w:numId="14">
    <w:abstractNumId w:val="4"/>
  </w:num>
  <w:num w:numId="15">
    <w:abstractNumId w:val="1"/>
  </w:num>
  <w:num w:numId="16">
    <w:abstractNumId w:val="0"/>
  </w:num>
  <w:num w:numId="17">
    <w:abstractNumId w:val="18"/>
  </w:num>
  <w:num w:numId="18">
    <w:abstractNumId w:val="5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A2"/>
    <w:rsid w:val="000808A2"/>
    <w:rsid w:val="001151A1"/>
    <w:rsid w:val="00127D04"/>
    <w:rsid w:val="001F2CDE"/>
    <w:rsid w:val="0021042D"/>
    <w:rsid w:val="00210F7D"/>
    <w:rsid w:val="002240CF"/>
    <w:rsid w:val="002E0E8F"/>
    <w:rsid w:val="00305FD2"/>
    <w:rsid w:val="00356EA6"/>
    <w:rsid w:val="00373C02"/>
    <w:rsid w:val="0048069D"/>
    <w:rsid w:val="00505B4A"/>
    <w:rsid w:val="00515508"/>
    <w:rsid w:val="00562DA7"/>
    <w:rsid w:val="005A4A5A"/>
    <w:rsid w:val="00617524"/>
    <w:rsid w:val="006263FB"/>
    <w:rsid w:val="00655113"/>
    <w:rsid w:val="00701EB4"/>
    <w:rsid w:val="00702E4D"/>
    <w:rsid w:val="007236B2"/>
    <w:rsid w:val="007A3318"/>
    <w:rsid w:val="008B5357"/>
    <w:rsid w:val="008D2732"/>
    <w:rsid w:val="00940189"/>
    <w:rsid w:val="00955856"/>
    <w:rsid w:val="009634FD"/>
    <w:rsid w:val="009A1A4F"/>
    <w:rsid w:val="00A41941"/>
    <w:rsid w:val="00BC6E92"/>
    <w:rsid w:val="00BD1F87"/>
    <w:rsid w:val="00CD0329"/>
    <w:rsid w:val="00D05A07"/>
    <w:rsid w:val="00D168B6"/>
    <w:rsid w:val="00DB2E22"/>
    <w:rsid w:val="00DF275A"/>
    <w:rsid w:val="00E14AC0"/>
    <w:rsid w:val="00E90AF8"/>
    <w:rsid w:val="00EA19C1"/>
    <w:rsid w:val="00EA3DD2"/>
    <w:rsid w:val="00EC3ADA"/>
    <w:rsid w:val="00EE7C18"/>
    <w:rsid w:val="00F20432"/>
    <w:rsid w:val="00F429B1"/>
    <w:rsid w:val="00F56915"/>
    <w:rsid w:val="00FA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475C"/>
  <w15:docId w15:val="{6F1D1B87-2D72-4831-92F6-6F5B52F1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D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D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A3D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8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17524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A6">
    <w:name w:val="A6"/>
    <w:uiPriority w:val="99"/>
    <w:rsid w:val="00617524"/>
    <w:rPr>
      <w:rFonts w:cs="Franklin Gothic Book"/>
      <w:color w:val="000000"/>
      <w:sz w:val="19"/>
      <w:szCs w:val="19"/>
    </w:rPr>
  </w:style>
  <w:style w:type="paragraph" w:styleId="NormalWeb">
    <w:name w:val="Normal (Web)"/>
    <w:basedOn w:val="Normal"/>
    <w:uiPriority w:val="99"/>
    <w:semiHidden/>
    <w:unhideWhenUsed/>
    <w:rsid w:val="00BD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Hyperlink">
    <w:name w:val="Hyperlink"/>
    <w:basedOn w:val="DefaultParagraphFont"/>
    <w:uiPriority w:val="99"/>
    <w:unhideWhenUsed/>
    <w:rsid w:val="0096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34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ining@ha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u.gr/el-gr/training/seminars/praktiki-eisagogi-sti-naftilia-kai-tis-naftiliakes-epicheirisei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Siomou Hara (Σιώμου Χαρά)</dc:creator>
  <cp:keywords/>
  <dc:description/>
  <cp:lastModifiedBy>Dede Georgia (Δέδε Γεωργία )</cp:lastModifiedBy>
  <cp:revision>2</cp:revision>
  <cp:lastPrinted>2014-02-07T16:26:00Z</cp:lastPrinted>
  <dcterms:created xsi:type="dcterms:W3CDTF">2021-09-20T14:05:00Z</dcterms:created>
  <dcterms:modified xsi:type="dcterms:W3CDTF">2021-09-20T14:05:00Z</dcterms:modified>
</cp:coreProperties>
</file>